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D8" w:rsidRPr="00AD20A8" w:rsidRDefault="008273D8" w:rsidP="008273D8">
      <w:pPr>
        <w:pStyle w:val="BodyText"/>
        <w:rPr>
          <w:b w:val="0"/>
        </w:rPr>
      </w:pPr>
      <w:r w:rsidRPr="00AD20A8">
        <w:t xml:space="preserve">The County Council’s Budget </w:t>
      </w:r>
      <w:r w:rsidR="00B75638">
        <w:t>2014/15 and Financial Strategy 2015/16 to 2017/18</w:t>
      </w:r>
    </w:p>
    <w:p w:rsidR="0045362B" w:rsidRDefault="0045362B">
      <w:pPr>
        <w:pStyle w:val="BodyText"/>
        <w:pBdr>
          <w:bottom w:val="single" w:sz="12" w:space="1" w:color="auto"/>
        </w:pBdr>
      </w:pPr>
    </w:p>
    <w:p w:rsidR="0045362B" w:rsidRPr="007F3D90" w:rsidRDefault="0045362B">
      <w:pPr>
        <w:rPr>
          <w:rFonts w:ascii="Arial" w:hAnsi="Arial" w:cs="Arial"/>
          <w:b/>
          <w:bCs/>
          <w:sz w:val="28"/>
        </w:rPr>
      </w:pPr>
    </w:p>
    <w:p w:rsidR="000176C2" w:rsidRPr="007F3D90" w:rsidRDefault="000176C2" w:rsidP="000176C2">
      <w:pPr>
        <w:numPr>
          <w:ilvl w:val="0"/>
          <w:numId w:val="18"/>
        </w:numPr>
        <w:jc w:val="both"/>
        <w:rPr>
          <w:rFonts w:ascii="Arial" w:hAnsi="Arial" w:cs="Arial"/>
          <w:b/>
        </w:rPr>
      </w:pPr>
      <w:r w:rsidRPr="007F3D90">
        <w:rPr>
          <w:rFonts w:ascii="Arial" w:hAnsi="Arial" w:cs="Arial"/>
          <w:b/>
          <w:sz w:val="28"/>
          <w:szCs w:val="28"/>
        </w:rPr>
        <w:t>Introduction</w:t>
      </w:r>
    </w:p>
    <w:p w:rsidR="000176C2" w:rsidRPr="007F3D90" w:rsidRDefault="000176C2" w:rsidP="000176C2">
      <w:pPr>
        <w:jc w:val="both"/>
        <w:rPr>
          <w:rFonts w:ascii="Arial" w:hAnsi="Arial" w:cs="Arial"/>
          <w:b/>
        </w:rPr>
      </w:pPr>
    </w:p>
    <w:p w:rsidR="000176C2" w:rsidRDefault="000176C2" w:rsidP="000176C2">
      <w:pPr>
        <w:jc w:val="both"/>
        <w:rPr>
          <w:rFonts w:ascii="Arial" w:hAnsi="Arial" w:cs="Arial"/>
        </w:rPr>
      </w:pPr>
      <w:r>
        <w:rPr>
          <w:rFonts w:ascii="Arial" w:hAnsi="Arial" w:cs="Arial"/>
        </w:rPr>
        <w:t xml:space="preserve">This report presents an update on the County Council’s revenue budget and capital investment programme for 2014/15.  It provides a framework for the Cabinet to agree its revenue budget and council tax recommendations to Full Council on </w:t>
      </w:r>
      <w:r w:rsidR="00361B8F">
        <w:rPr>
          <w:rFonts w:ascii="Arial" w:hAnsi="Arial" w:cs="Arial"/>
        </w:rPr>
        <w:t>2</w:t>
      </w:r>
      <w:r>
        <w:rPr>
          <w:rFonts w:ascii="Arial" w:hAnsi="Arial" w:cs="Arial"/>
        </w:rPr>
        <w:t>0 February 2014.</w:t>
      </w:r>
    </w:p>
    <w:p w:rsidR="000176C2" w:rsidRPr="007F3D90" w:rsidRDefault="000176C2" w:rsidP="000176C2">
      <w:pPr>
        <w:jc w:val="both"/>
        <w:rPr>
          <w:rFonts w:ascii="Arial" w:hAnsi="Arial" w:cs="Arial"/>
        </w:rPr>
      </w:pPr>
    </w:p>
    <w:p w:rsidR="007F3D90" w:rsidRDefault="007F3D90" w:rsidP="007F3D90">
      <w:pPr>
        <w:jc w:val="both"/>
        <w:rPr>
          <w:rFonts w:ascii="Arial" w:hAnsi="Arial" w:cs="Arial"/>
        </w:rPr>
      </w:pPr>
      <w:r w:rsidRPr="007F3D90">
        <w:rPr>
          <w:rFonts w:ascii="Arial" w:hAnsi="Arial" w:cs="Arial"/>
        </w:rPr>
        <w:t>Cabinet has received a series of reports over the past few months setting out the financial forecast for the council over the period 2014/15 to 2017/18. The Council is facing a significant financial challenge – a combination of rising costs and reducing resources means that it must find £300m of savings over the next four years, the equivalent of reducing the current year's budget by almost 40%.</w:t>
      </w:r>
    </w:p>
    <w:p w:rsidR="007F3D90" w:rsidRPr="007F3D90" w:rsidRDefault="007F3D90" w:rsidP="007F3D90">
      <w:pPr>
        <w:jc w:val="both"/>
        <w:rPr>
          <w:rFonts w:ascii="Arial" w:hAnsi="Arial" w:cs="Arial"/>
        </w:rPr>
      </w:pPr>
    </w:p>
    <w:p w:rsidR="000176C2" w:rsidRPr="007F3D90" w:rsidRDefault="007F3D90" w:rsidP="000176C2">
      <w:pPr>
        <w:jc w:val="both"/>
        <w:rPr>
          <w:rFonts w:ascii="Arial" w:hAnsi="Arial" w:cs="Arial"/>
        </w:rPr>
      </w:pPr>
      <w:r w:rsidRPr="007F3D90">
        <w:rPr>
          <w:rFonts w:ascii="Arial" w:hAnsi="Arial" w:cs="Arial"/>
        </w:rPr>
        <w:t>In order to meet this level of challenge, Cabinet has agreed to set a balanced budget for 2014/15 and then deliver a three year financial strategy for the period 2015/16 to 2017/18.</w:t>
      </w:r>
    </w:p>
    <w:p w:rsidR="000176C2" w:rsidRPr="007F3D90" w:rsidRDefault="000176C2" w:rsidP="000176C2">
      <w:pPr>
        <w:ind w:left="360"/>
        <w:jc w:val="both"/>
        <w:rPr>
          <w:rFonts w:ascii="Arial" w:hAnsi="Arial" w:cs="Arial"/>
          <w:b/>
          <w:sz w:val="28"/>
          <w:szCs w:val="28"/>
        </w:rPr>
      </w:pPr>
    </w:p>
    <w:p w:rsidR="00C27165" w:rsidRPr="00A84481" w:rsidRDefault="007F3D90" w:rsidP="00A84481">
      <w:pPr>
        <w:numPr>
          <w:ilvl w:val="0"/>
          <w:numId w:val="18"/>
        </w:numPr>
        <w:jc w:val="both"/>
        <w:rPr>
          <w:rFonts w:ascii="Arial" w:hAnsi="Arial" w:cs="Arial"/>
          <w:b/>
          <w:sz w:val="28"/>
          <w:szCs w:val="28"/>
        </w:rPr>
      </w:pPr>
      <w:r>
        <w:rPr>
          <w:rFonts w:ascii="Arial" w:hAnsi="Arial" w:cs="Arial"/>
          <w:b/>
          <w:sz w:val="28"/>
          <w:szCs w:val="28"/>
        </w:rPr>
        <w:t>Delivering t</w:t>
      </w:r>
      <w:r w:rsidR="00A84481">
        <w:rPr>
          <w:rFonts w:ascii="Arial" w:hAnsi="Arial" w:cs="Arial"/>
          <w:b/>
          <w:sz w:val="28"/>
          <w:szCs w:val="28"/>
        </w:rPr>
        <w:t>he 2014</w:t>
      </w:r>
      <w:r w:rsidR="006E05CE" w:rsidRPr="00A84481">
        <w:rPr>
          <w:rFonts w:ascii="Arial" w:hAnsi="Arial" w:cs="Arial"/>
          <w:b/>
          <w:sz w:val="28"/>
          <w:szCs w:val="28"/>
        </w:rPr>
        <w:t>/1</w:t>
      </w:r>
      <w:r w:rsidR="00A84481">
        <w:rPr>
          <w:rFonts w:ascii="Arial" w:hAnsi="Arial" w:cs="Arial"/>
          <w:b/>
          <w:sz w:val="28"/>
          <w:szCs w:val="28"/>
        </w:rPr>
        <w:t>5</w:t>
      </w:r>
      <w:r w:rsidR="006E05CE" w:rsidRPr="00A84481">
        <w:rPr>
          <w:rFonts w:ascii="Arial" w:hAnsi="Arial" w:cs="Arial"/>
          <w:b/>
          <w:sz w:val="28"/>
          <w:szCs w:val="28"/>
        </w:rPr>
        <w:t xml:space="preserve"> Budget</w:t>
      </w:r>
    </w:p>
    <w:p w:rsidR="00C27165" w:rsidRDefault="00C27165" w:rsidP="008273D8">
      <w:pPr>
        <w:jc w:val="both"/>
        <w:rPr>
          <w:rFonts w:ascii="Arial" w:hAnsi="Arial" w:cs="Arial"/>
        </w:rPr>
      </w:pPr>
    </w:p>
    <w:p w:rsidR="00B55FCB" w:rsidRPr="00B55FCB" w:rsidRDefault="00B55FCB" w:rsidP="007F3D90">
      <w:pPr>
        <w:jc w:val="both"/>
        <w:rPr>
          <w:rFonts w:ascii="Arial" w:hAnsi="Arial" w:cs="Arial"/>
          <w:i/>
        </w:rPr>
      </w:pPr>
      <w:r>
        <w:rPr>
          <w:rFonts w:ascii="Arial" w:hAnsi="Arial" w:cs="Arial"/>
          <w:i/>
        </w:rPr>
        <w:t>2.1</w:t>
      </w:r>
      <w:r>
        <w:rPr>
          <w:rFonts w:ascii="Arial" w:hAnsi="Arial" w:cs="Arial"/>
          <w:i/>
        </w:rPr>
        <w:tab/>
      </w:r>
      <w:r w:rsidRPr="00B55FCB">
        <w:rPr>
          <w:rFonts w:ascii="Arial" w:hAnsi="Arial" w:cs="Arial"/>
          <w:i/>
        </w:rPr>
        <w:t>Bridging the savings gap</w:t>
      </w:r>
    </w:p>
    <w:p w:rsidR="00B55FCB" w:rsidRDefault="00B55FCB" w:rsidP="007F3D90">
      <w:pPr>
        <w:jc w:val="both"/>
        <w:rPr>
          <w:rFonts w:ascii="Arial" w:hAnsi="Arial" w:cs="Arial"/>
        </w:rPr>
      </w:pPr>
    </w:p>
    <w:p w:rsidR="007F3D90" w:rsidRPr="007F3D90" w:rsidRDefault="007F3D90" w:rsidP="007F3D90">
      <w:pPr>
        <w:jc w:val="both"/>
        <w:rPr>
          <w:rFonts w:ascii="Arial" w:hAnsi="Arial" w:cs="Arial"/>
        </w:rPr>
      </w:pPr>
      <w:r w:rsidRPr="007F3D90">
        <w:rPr>
          <w:rFonts w:ascii="Arial" w:hAnsi="Arial" w:cs="Arial"/>
        </w:rPr>
        <w:t xml:space="preserve">The table below summarises the progress that has been made </w:t>
      </w:r>
      <w:r w:rsidR="00083718">
        <w:rPr>
          <w:rFonts w:ascii="Arial" w:hAnsi="Arial" w:cs="Arial"/>
        </w:rPr>
        <w:t>to date</w:t>
      </w:r>
      <w:r w:rsidRPr="007F3D90">
        <w:rPr>
          <w:rFonts w:ascii="Arial" w:hAnsi="Arial" w:cs="Arial"/>
        </w:rPr>
        <w:t xml:space="preserve"> in the development of the Council's </w:t>
      </w:r>
      <w:r w:rsidR="00442EA5">
        <w:rPr>
          <w:rFonts w:ascii="Arial" w:hAnsi="Arial" w:cs="Arial"/>
        </w:rPr>
        <w:t>budget for 2014/15</w:t>
      </w:r>
      <w:r w:rsidR="009B0FE9">
        <w:rPr>
          <w:rFonts w:ascii="Arial" w:hAnsi="Arial" w:cs="Arial"/>
        </w:rPr>
        <w:t xml:space="preserve"> and </w:t>
      </w:r>
      <w:r w:rsidRPr="007F3D90">
        <w:rPr>
          <w:rFonts w:ascii="Arial" w:hAnsi="Arial" w:cs="Arial"/>
        </w:rPr>
        <w:t>strategy to meet th</w:t>
      </w:r>
      <w:r w:rsidR="009B0FE9">
        <w:rPr>
          <w:rFonts w:ascii="Arial" w:hAnsi="Arial" w:cs="Arial"/>
        </w:rPr>
        <w:t>e</w:t>
      </w:r>
      <w:r w:rsidRPr="007F3D90">
        <w:rPr>
          <w:rFonts w:ascii="Arial" w:hAnsi="Arial" w:cs="Arial"/>
        </w:rPr>
        <w:t xml:space="preserve"> saving gap</w:t>
      </w:r>
      <w:r w:rsidR="009B0FE9">
        <w:rPr>
          <w:rFonts w:ascii="Arial" w:hAnsi="Arial" w:cs="Arial"/>
        </w:rPr>
        <w:t xml:space="preserve"> in future years</w:t>
      </w:r>
      <w:r w:rsidRPr="007F3D90">
        <w:rPr>
          <w:rFonts w:ascii="Arial" w:hAnsi="Arial" w:cs="Arial"/>
        </w:rPr>
        <w:t>:</w:t>
      </w:r>
    </w:p>
    <w:p w:rsidR="007F3D90" w:rsidRPr="007F3D90" w:rsidRDefault="007F3D90" w:rsidP="007F3D90">
      <w:pPr>
        <w:autoSpaceDE w:val="0"/>
        <w:autoSpaceDN w:val="0"/>
        <w:adjustRightInd w:val="0"/>
        <w:rPr>
          <w:rFonts w:ascii="Arial" w:hAnsi="Arial" w:cs="Arial"/>
        </w:rPr>
      </w:pPr>
    </w:p>
    <w:tbl>
      <w:tblPr>
        <w:tblStyle w:val="TableGrid6"/>
        <w:tblW w:w="0" w:type="auto"/>
        <w:tblInd w:w="108" w:type="dxa"/>
        <w:tblLook w:val="04A0" w:firstRow="1" w:lastRow="0" w:firstColumn="1" w:lastColumn="0" w:noHBand="0" w:noVBand="1"/>
      </w:tblPr>
      <w:tblGrid>
        <w:gridCol w:w="2786"/>
        <w:gridCol w:w="1218"/>
        <w:gridCol w:w="1188"/>
        <w:gridCol w:w="1074"/>
        <w:gridCol w:w="1074"/>
        <w:gridCol w:w="1074"/>
      </w:tblGrid>
      <w:tr w:rsidR="007F3D90" w:rsidRPr="00294C13" w:rsidTr="007F3D90">
        <w:trPr>
          <w:trHeight w:val="668"/>
          <w:tblHeader/>
        </w:trPr>
        <w:tc>
          <w:tcPr>
            <w:tcW w:w="3261" w:type="dxa"/>
            <w:vAlign w:val="center"/>
          </w:tcPr>
          <w:p w:rsidR="007F3D90" w:rsidRPr="00294C13" w:rsidRDefault="007F3D90" w:rsidP="007F3D90">
            <w:pPr>
              <w:ind w:left="360" w:hanging="360"/>
              <w:jc w:val="center"/>
              <w:rPr>
                <w:rFonts w:ascii="Arial" w:hAnsi="Arial" w:cs="Arial"/>
                <w:sz w:val="22"/>
                <w:szCs w:val="22"/>
                <w:lang w:val="en-US"/>
              </w:rPr>
            </w:pPr>
          </w:p>
        </w:tc>
        <w:tc>
          <w:tcPr>
            <w:tcW w:w="1306" w:type="dxa"/>
            <w:vAlign w:val="center"/>
          </w:tcPr>
          <w:p w:rsidR="007F3D90" w:rsidRPr="00294C13" w:rsidRDefault="007F3D90" w:rsidP="007F3D90">
            <w:pPr>
              <w:ind w:left="360" w:hanging="360"/>
              <w:jc w:val="center"/>
              <w:rPr>
                <w:rFonts w:ascii="Arial" w:hAnsi="Arial" w:cs="Arial"/>
                <w:b/>
                <w:sz w:val="22"/>
                <w:szCs w:val="20"/>
                <w:lang w:val="en-US" w:eastAsia="en-GB"/>
              </w:rPr>
            </w:pPr>
            <w:r w:rsidRPr="00294C13">
              <w:rPr>
                <w:rFonts w:ascii="Arial" w:hAnsi="Arial" w:cs="Arial"/>
                <w:b/>
                <w:sz w:val="22"/>
                <w:szCs w:val="20"/>
                <w:lang w:val="en-US" w:eastAsia="en-GB"/>
              </w:rPr>
              <w:t>2014/15</w:t>
            </w:r>
          </w:p>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264" w:type="dxa"/>
            <w:vAlign w:val="center"/>
          </w:tcPr>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2015/16</w:t>
            </w:r>
          </w:p>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101" w:type="dxa"/>
            <w:vAlign w:val="center"/>
          </w:tcPr>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2016/17</w:t>
            </w:r>
          </w:p>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101" w:type="dxa"/>
            <w:vAlign w:val="center"/>
          </w:tcPr>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2017/18</w:t>
            </w:r>
          </w:p>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101" w:type="dxa"/>
            <w:vAlign w:val="center"/>
          </w:tcPr>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Total</w:t>
            </w:r>
          </w:p>
          <w:p w:rsidR="007F3D90" w:rsidRPr="00294C13" w:rsidRDefault="007F3D90" w:rsidP="007F3D90">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r>
      <w:tr w:rsidR="007F3D90" w:rsidRPr="00294C13" w:rsidTr="007F3D90">
        <w:trPr>
          <w:trHeight w:val="435"/>
        </w:trPr>
        <w:tc>
          <w:tcPr>
            <w:tcW w:w="3261" w:type="dxa"/>
            <w:vAlign w:val="center"/>
          </w:tcPr>
          <w:p w:rsidR="007F3D90" w:rsidRPr="00294C13" w:rsidRDefault="007F3D90" w:rsidP="007F3D90">
            <w:pPr>
              <w:ind w:left="360" w:hanging="360"/>
              <w:rPr>
                <w:rFonts w:ascii="Arial" w:hAnsi="Arial" w:cs="Arial"/>
                <w:sz w:val="22"/>
                <w:szCs w:val="20"/>
                <w:lang w:val="en-US" w:eastAsia="en-GB"/>
              </w:rPr>
            </w:pPr>
            <w:r w:rsidRPr="00294C13">
              <w:rPr>
                <w:rFonts w:ascii="Arial" w:hAnsi="Arial" w:cs="Arial"/>
                <w:sz w:val="22"/>
                <w:szCs w:val="20"/>
                <w:lang w:val="en-US" w:eastAsia="en-GB"/>
              </w:rPr>
              <w:t xml:space="preserve">Saving gap </w:t>
            </w:r>
          </w:p>
        </w:tc>
        <w:tc>
          <w:tcPr>
            <w:tcW w:w="1306" w:type="dxa"/>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76.000</w:t>
            </w:r>
          </w:p>
        </w:tc>
        <w:tc>
          <w:tcPr>
            <w:tcW w:w="1264" w:type="dxa"/>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94.000</w:t>
            </w:r>
          </w:p>
        </w:tc>
        <w:tc>
          <w:tcPr>
            <w:tcW w:w="1101" w:type="dxa"/>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67.000</w:t>
            </w:r>
          </w:p>
        </w:tc>
        <w:tc>
          <w:tcPr>
            <w:tcW w:w="1101" w:type="dxa"/>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63.000</w:t>
            </w:r>
          </w:p>
        </w:tc>
        <w:tc>
          <w:tcPr>
            <w:tcW w:w="1101" w:type="dxa"/>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300.000</w:t>
            </w:r>
          </w:p>
        </w:tc>
      </w:tr>
      <w:tr w:rsidR="007F3D90" w:rsidRPr="00294C13" w:rsidTr="007F3D90">
        <w:tc>
          <w:tcPr>
            <w:tcW w:w="3261" w:type="dxa"/>
            <w:tcBorders>
              <w:bottom w:val="nil"/>
            </w:tcBorders>
            <w:vAlign w:val="center"/>
          </w:tcPr>
          <w:p w:rsidR="007F3D90" w:rsidRPr="00294C13" w:rsidRDefault="007F3D90" w:rsidP="007F3D90">
            <w:pPr>
              <w:ind w:left="360" w:hanging="360"/>
              <w:rPr>
                <w:rFonts w:ascii="Arial" w:hAnsi="Arial" w:cs="Arial"/>
                <w:sz w:val="22"/>
                <w:szCs w:val="20"/>
                <w:lang w:val="en-US" w:eastAsia="en-GB"/>
              </w:rPr>
            </w:pPr>
            <w:r w:rsidRPr="00294C13">
              <w:rPr>
                <w:rFonts w:ascii="Arial" w:hAnsi="Arial" w:cs="Arial"/>
                <w:sz w:val="22"/>
                <w:szCs w:val="20"/>
                <w:lang w:val="en-US" w:eastAsia="en-GB"/>
              </w:rPr>
              <w:t xml:space="preserve">Savings identified: </w:t>
            </w:r>
          </w:p>
        </w:tc>
        <w:tc>
          <w:tcPr>
            <w:tcW w:w="1306"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264"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r>
      <w:tr w:rsidR="007F3D90" w:rsidRPr="00294C13" w:rsidTr="007F3D90">
        <w:trPr>
          <w:trHeight w:val="415"/>
        </w:trPr>
        <w:tc>
          <w:tcPr>
            <w:tcW w:w="3261" w:type="dxa"/>
            <w:tcBorders>
              <w:top w:val="nil"/>
              <w:bottom w:val="nil"/>
            </w:tcBorders>
            <w:vAlign w:val="center"/>
          </w:tcPr>
          <w:p w:rsidR="007F3D90" w:rsidRPr="00294C13" w:rsidRDefault="007F3D90" w:rsidP="009518DC">
            <w:pPr>
              <w:numPr>
                <w:ilvl w:val="0"/>
                <w:numId w:val="22"/>
              </w:numPr>
              <w:ind w:left="176" w:hanging="176"/>
              <w:contextualSpacing/>
              <w:rPr>
                <w:rFonts w:ascii="Arial" w:hAnsi="Arial" w:cs="Arial"/>
                <w:sz w:val="22"/>
                <w:szCs w:val="20"/>
                <w:lang w:val="en-US" w:eastAsia="en-GB"/>
              </w:rPr>
            </w:pPr>
            <w:r w:rsidRPr="00294C13">
              <w:rPr>
                <w:rFonts w:ascii="Arial" w:hAnsi="Arial" w:cs="Arial"/>
                <w:sz w:val="22"/>
                <w:szCs w:val="20"/>
                <w:lang w:val="en-US" w:eastAsia="en-GB"/>
              </w:rPr>
              <w:t>Re</w:t>
            </w:r>
            <w:r w:rsidR="00E81E99">
              <w:rPr>
                <w:rFonts w:ascii="Arial" w:hAnsi="Arial" w:cs="Arial"/>
                <w:sz w:val="22"/>
                <w:szCs w:val="20"/>
                <w:lang w:val="en-US" w:eastAsia="en-GB"/>
              </w:rPr>
              <w:t xml:space="preserve">view of </w:t>
            </w:r>
            <w:r w:rsidRPr="00294C13">
              <w:rPr>
                <w:rFonts w:ascii="Arial" w:hAnsi="Arial" w:cs="Arial"/>
                <w:sz w:val="22"/>
                <w:szCs w:val="20"/>
                <w:lang w:val="en-US" w:eastAsia="en-GB"/>
              </w:rPr>
              <w:t>costs</w:t>
            </w:r>
          </w:p>
        </w:tc>
        <w:tc>
          <w:tcPr>
            <w:tcW w:w="1306"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10</w:t>
            </w:r>
            <w:r w:rsidRPr="00294C13">
              <w:rPr>
                <w:rFonts w:ascii="Arial" w:hAnsi="Arial" w:cs="Arial"/>
                <w:sz w:val="22"/>
                <w:szCs w:val="20"/>
                <w:lang w:val="en-US" w:eastAsia="en-GB"/>
              </w:rPr>
              <w:t>.1</w:t>
            </w:r>
            <w:r>
              <w:rPr>
                <w:rFonts w:ascii="Arial" w:hAnsi="Arial" w:cs="Arial"/>
                <w:sz w:val="22"/>
                <w:szCs w:val="20"/>
                <w:lang w:val="en-US" w:eastAsia="en-GB"/>
              </w:rPr>
              <w:t>1</w:t>
            </w:r>
            <w:r w:rsidRPr="00294C13">
              <w:rPr>
                <w:rFonts w:ascii="Arial" w:hAnsi="Arial" w:cs="Arial"/>
                <w:sz w:val="22"/>
                <w:szCs w:val="20"/>
                <w:lang w:val="en-US" w:eastAsia="en-GB"/>
              </w:rPr>
              <w:t>6</w:t>
            </w:r>
          </w:p>
        </w:tc>
        <w:tc>
          <w:tcPr>
            <w:tcW w:w="1264"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3.793</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3.675</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3.613</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2</w:t>
            </w:r>
            <w:r>
              <w:rPr>
                <w:rFonts w:ascii="Arial" w:hAnsi="Arial" w:cs="Arial"/>
                <w:sz w:val="22"/>
                <w:szCs w:val="20"/>
                <w:lang w:val="en-US" w:eastAsia="en-GB"/>
              </w:rPr>
              <w:t>1</w:t>
            </w:r>
            <w:r w:rsidRPr="00294C13">
              <w:rPr>
                <w:rFonts w:ascii="Arial" w:hAnsi="Arial" w:cs="Arial"/>
                <w:sz w:val="22"/>
                <w:szCs w:val="20"/>
                <w:lang w:val="en-US" w:eastAsia="en-GB"/>
              </w:rPr>
              <w:t>.</w:t>
            </w:r>
            <w:r>
              <w:rPr>
                <w:rFonts w:ascii="Arial" w:hAnsi="Arial" w:cs="Arial"/>
                <w:sz w:val="22"/>
                <w:szCs w:val="20"/>
                <w:lang w:val="en-US" w:eastAsia="en-GB"/>
              </w:rPr>
              <w:t>19</w:t>
            </w:r>
            <w:r w:rsidRPr="00294C13">
              <w:rPr>
                <w:rFonts w:ascii="Arial" w:hAnsi="Arial" w:cs="Arial"/>
                <w:sz w:val="22"/>
                <w:szCs w:val="20"/>
                <w:lang w:val="en-US" w:eastAsia="en-GB"/>
              </w:rPr>
              <w:t>7</w:t>
            </w:r>
          </w:p>
        </w:tc>
      </w:tr>
      <w:tr w:rsidR="007F3D90" w:rsidRPr="00294C13" w:rsidTr="007F3D90">
        <w:tc>
          <w:tcPr>
            <w:tcW w:w="3261" w:type="dxa"/>
            <w:tcBorders>
              <w:top w:val="nil"/>
              <w:bottom w:val="nil"/>
            </w:tcBorders>
            <w:vAlign w:val="center"/>
          </w:tcPr>
          <w:p w:rsidR="007F3D90" w:rsidRPr="00294C13" w:rsidRDefault="007F3D90" w:rsidP="009518DC">
            <w:pPr>
              <w:numPr>
                <w:ilvl w:val="0"/>
                <w:numId w:val="22"/>
              </w:numPr>
              <w:ind w:left="176" w:hanging="176"/>
              <w:contextualSpacing/>
              <w:rPr>
                <w:rFonts w:ascii="Arial" w:hAnsi="Arial" w:cs="Arial"/>
                <w:sz w:val="22"/>
                <w:szCs w:val="20"/>
                <w:lang w:val="en-US" w:eastAsia="en-GB"/>
              </w:rPr>
            </w:pPr>
            <w:r w:rsidRPr="00294C13">
              <w:rPr>
                <w:rFonts w:ascii="Arial" w:hAnsi="Arial" w:cs="Arial"/>
                <w:sz w:val="22"/>
                <w:szCs w:val="20"/>
                <w:lang w:val="en-US" w:eastAsia="en-GB"/>
              </w:rPr>
              <w:t>10 % Challenge - efficiency savings</w:t>
            </w:r>
          </w:p>
        </w:tc>
        <w:tc>
          <w:tcPr>
            <w:tcW w:w="1306"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16.272</w:t>
            </w:r>
          </w:p>
        </w:tc>
        <w:tc>
          <w:tcPr>
            <w:tcW w:w="1264"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2.809</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19.081</w:t>
            </w:r>
          </w:p>
        </w:tc>
      </w:tr>
      <w:tr w:rsidR="007F3D90" w:rsidRPr="00294C13" w:rsidTr="007F3D90">
        <w:trPr>
          <w:trHeight w:val="1050"/>
        </w:trPr>
        <w:tc>
          <w:tcPr>
            <w:tcW w:w="3261" w:type="dxa"/>
            <w:tcBorders>
              <w:top w:val="nil"/>
            </w:tcBorders>
            <w:vAlign w:val="center"/>
          </w:tcPr>
          <w:p w:rsidR="007F3D90" w:rsidRPr="00294C13" w:rsidRDefault="007F3D90" w:rsidP="009518DC">
            <w:pPr>
              <w:numPr>
                <w:ilvl w:val="0"/>
                <w:numId w:val="22"/>
              </w:numPr>
              <w:ind w:left="176" w:hanging="176"/>
              <w:contextualSpacing/>
              <w:rPr>
                <w:rFonts w:ascii="Arial" w:hAnsi="Arial" w:cs="Arial"/>
                <w:sz w:val="22"/>
                <w:szCs w:val="20"/>
                <w:lang w:val="en-US" w:eastAsia="en-GB"/>
              </w:rPr>
            </w:pPr>
            <w:r w:rsidRPr="00294C13">
              <w:rPr>
                <w:rFonts w:ascii="Arial" w:hAnsi="Arial" w:cs="Arial"/>
                <w:sz w:val="22"/>
                <w:szCs w:val="20"/>
                <w:lang w:val="en-US" w:eastAsia="en-GB"/>
              </w:rPr>
              <w:t>Efficiency savings through reducing the cost of being in business</w:t>
            </w:r>
          </w:p>
        </w:tc>
        <w:tc>
          <w:tcPr>
            <w:tcW w:w="1306" w:type="dxa"/>
            <w:tcBorders>
              <w:top w:val="nil"/>
            </w:tcBorders>
            <w:vAlign w:val="center"/>
          </w:tcPr>
          <w:p w:rsidR="007F3D90" w:rsidRPr="00294C13" w:rsidRDefault="007F3D90" w:rsidP="004531C6">
            <w:pPr>
              <w:ind w:left="360" w:hanging="360"/>
              <w:jc w:val="right"/>
              <w:rPr>
                <w:rFonts w:ascii="Arial" w:hAnsi="Arial" w:cs="Arial"/>
                <w:sz w:val="22"/>
                <w:szCs w:val="20"/>
                <w:lang w:val="en-US" w:eastAsia="en-GB"/>
              </w:rPr>
            </w:pPr>
            <w:r>
              <w:rPr>
                <w:rFonts w:ascii="Arial" w:hAnsi="Arial" w:cs="Arial"/>
                <w:sz w:val="22"/>
                <w:szCs w:val="20"/>
                <w:lang w:val="en-US" w:eastAsia="en-GB"/>
              </w:rPr>
              <w:t>14.</w:t>
            </w:r>
            <w:r w:rsidR="004531C6">
              <w:rPr>
                <w:rFonts w:ascii="Arial" w:hAnsi="Arial" w:cs="Arial"/>
                <w:sz w:val="22"/>
                <w:szCs w:val="20"/>
                <w:lang w:val="en-US" w:eastAsia="en-GB"/>
              </w:rPr>
              <w:t>522</w:t>
            </w:r>
          </w:p>
        </w:tc>
        <w:tc>
          <w:tcPr>
            <w:tcW w:w="1264" w:type="dxa"/>
            <w:tcBorders>
              <w:top w:val="nil"/>
            </w:tcBorders>
            <w:vAlign w:val="center"/>
          </w:tcPr>
          <w:p w:rsidR="007F3D90" w:rsidRPr="00294C13" w:rsidRDefault="007F3D90" w:rsidP="004531C6">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1.</w:t>
            </w:r>
            <w:r w:rsidR="004531C6">
              <w:rPr>
                <w:rFonts w:ascii="Arial" w:hAnsi="Arial" w:cs="Arial"/>
                <w:sz w:val="22"/>
                <w:szCs w:val="20"/>
                <w:lang w:val="en-US" w:eastAsia="en-GB"/>
              </w:rPr>
              <w:t>769</w:t>
            </w:r>
          </w:p>
        </w:tc>
        <w:tc>
          <w:tcPr>
            <w:tcW w:w="1101"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2.313</w:t>
            </w:r>
          </w:p>
        </w:tc>
        <w:tc>
          <w:tcPr>
            <w:tcW w:w="1101"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6.729</w:t>
            </w:r>
          </w:p>
        </w:tc>
        <w:tc>
          <w:tcPr>
            <w:tcW w:w="1101"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25.333</w:t>
            </w:r>
          </w:p>
        </w:tc>
      </w:tr>
      <w:tr w:rsidR="007F3D90" w:rsidRPr="00294C13" w:rsidTr="007F3D90">
        <w:trPr>
          <w:trHeight w:val="277"/>
        </w:trPr>
        <w:tc>
          <w:tcPr>
            <w:tcW w:w="3261" w:type="dxa"/>
            <w:tcBorders>
              <w:bottom w:val="nil"/>
            </w:tcBorders>
            <w:vAlign w:val="center"/>
          </w:tcPr>
          <w:p w:rsidR="007F3D90" w:rsidRPr="00294C13" w:rsidRDefault="007F3D90" w:rsidP="009518DC">
            <w:pPr>
              <w:ind w:left="176" w:hanging="176"/>
              <w:rPr>
                <w:rFonts w:ascii="Arial" w:hAnsi="Arial" w:cs="Arial"/>
                <w:sz w:val="22"/>
                <w:szCs w:val="20"/>
                <w:lang w:val="en-US" w:eastAsia="en-GB"/>
              </w:rPr>
            </w:pPr>
            <w:r w:rsidRPr="00294C13">
              <w:rPr>
                <w:rFonts w:ascii="Arial" w:hAnsi="Arial" w:cs="Arial"/>
                <w:sz w:val="22"/>
                <w:szCs w:val="20"/>
                <w:lang w:val="en-US" w:eastAsia="en-GB"/>
              </w:rPr>
              <w:t>Proposals out to consultation:</w:t>
            </w:r>
          </w:p>
        </w:tc>
        <w:tc>
          <w:tcPr>
            <w:tcW w:w="1306"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264"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c>
          <w:tcPr>
            <w:tcW w:w="1101" w:type="dxa"/>
            <w:tcBorders>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p>
        </w:tc>
      </w:tr>
      <w:tr w:rsidR="007F3D90" w:rsidRPr="00294C13" w:rsidTr="007F3D90">
        <w:tc>
          <w:tcPr>
            <w:tcW w:w="3261" w:type="dxa"/>
            <w:tcBorders>
              <w:top w:val="nil"/>
              <w:bottom w:val="nil"/>
            </w:tcBorders>
            <w:vAlign w:val="center"/>
          </w:tcPr>
          <w:p w:rsidR="007F3D90" w:rsidRPr="00294C13" w:rsidRDefault="007F3D90" w:rsidP="009518DC">
            <w:pPr>
              <w:numPr>
                <w:ilvl w:val="0"/>
                <w:numId w:val="21"/>
              </w:numPr>
              <w:ind w:left="176" w:hanging="176"/>
              <w:contextualSpacing/>
              <w:rPr>
                <w:rFonts w:ascii="Arial" w:hAnsi="Arial" w:cs="Arial"/>
                <w:sz w:val="22"/>
                <w:szCs w:val="20"/>
                <w:lang w:val="en-US" w:eastAsia="en-GB"/>
              </w:rPr>
            </w:pPr>
            <w:r w:rsidRPr="00294C13">
              <w:rPr>
                <w:rFonts w:ascii="Arial" w:hAnsi="Arial" w:cs="Arial"/>
                <w:sz w:val="22"/>
                <w:szCs w:val="20"/>
                <w:lang w:val="en-US" w:eastAsia="en-GB"/>
              </w:rPr>
              <w:t>Savings from reshaping the way services are delivered</w:t>
            </w:r>
          </w:p>
        </w:tc>
        <w:tc>
          <w:tcPr>
            <w:tcW w:w="1306" w:type="dxa"/>
            <w:tcBorders>
              <w:top w:val="nil"/>
              <w:bottom w:val="nil"/>
            </w:tcBorders>
            <w:vAlign w:val="center"/>
          </w:tcPr>
          <w:p w:rsidR="007F3D90" w:rsidRPr="00294C13" w:rsidRDefault="004531C6" w:rsidP="004531C6">
            <w:pPr>
              <w:ind w:left="360" w:hanging="360"/>
              <w:jc w:val="right"/>
              <w:rPr>
                <w:rFonts w:ascii="Arial" w:hAnsi="Arial" w:cs="Arial"/>
                <w:sz w:val="22"/>
                <w:szCs w:val="20"/>
                <w:lang w:val="en-US" w:eastAsia="en-GB"/>
              </w:rPr>
            </w:pPr>
            <w:r>
              <w:rPr>
                <w:rFonts w:ascii="Arial" w:hAnsi="Arial" w:cs="Arial"/>
                <w:sz w:val="22"/>
                <w:szCs w:val="20"/>
                <w:lang w:val="en-US" w:eastAsia="en-GB"/>
              </w:rPr>
              <w:t>7.460</w:t>
            </w:r>
          </w:p>
        </w:tc>
        <w:tc>
          <w:tcPr>
            <w:tcW w:w="1264" w:type="dxa"/>
            <w:tcBorders>
              <w:top w:val="nil"/>
              <w:bottom w:val="nil"/>
            </w:tcBorders>
            <w:vAlign w:val="center"/>
          </w:tcPr>
          <w:p w:rsidR="007F3D90" w:rsidRPr="00294C13" w:rsidRDefault="004531C6" w:rsidP="007F3D90">
            <w:pPr>
              <w:ind w:left="360" w:hanging="360"/>
              <w:jc w:val="right"/>
              <w:rPr>
                <w:rFonts w:ascii="Arial" w:hAnsi="Arial" w:cs="Arial"/>
                <w:sz w:val="22"/>
                <w:szCs w:val="20"/>
                <w:lang w:val="en-US" w:eastAsia="en-GB"/>
              </w:rPr>
            </w:pPr>
            <w:r>
              <w:rPr>
                <w:rFonts w:ascii="Arial" w:hAnsi="Arial" w:cs="Arial"/>
                <w:sz w:val="22"/>
                <w:szCs w:val="20"/>
                <w:lang w:val="en-US" w:eastAsia="en-GB"/>
              </w:rPr>
              <w:t>7.97</w:t>
            </w:r>
            <w:r w:rsidR="007F3D90" w:rsidRPr="00294C13">
              <w:rPr>
                <w:rFonts w:ascii="Arial" w:hAnsi="Arial" w:cs="Arial"/>
                <w:sz w:val="22"/>
                <w:szCs w:val="20"/>
                <w:lang w:val="en-US" w:eastAsia="en-GB"/>
              </w:rPr>
              <w:t>0</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9.960</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6.960</w:t>
            </w:r>
          </w:p>
        </w:tc>
        <w:tc>
          <w:tcPr>
            <w:tcW w:w="1101" w:type="dxa"/>
            <w:tcBorders>
              <w:top w:val="nil"/>
              <w:bottom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32.350</w:t>
            </w:r>
          </w:p>
        </w:tc>
      </w:tr>
      <w:tr w:rsidR="007F3D90" w:rsidRPr="00294C13" w:rsidTr="007F3D90">
        <w:trPr>
          <w:trHeight w:val="605"/>
        </w:trPr>
        <w:tc>
          <w:tcPr>
            <w:tcW w:w="3261" w:type="dxa"/>
            <w:tcBorders>
              <w:top w:val="nil"/>
            </w:tcBorders>
            <w:vAlign w:val="center"/>
          </w:tcPr>
          <w:p w:rsidR="007F3D90" w:rsidRPr="00294C13" w:rsidRDefault="007F3D90" w:rsidP="009518DC">
            <w:pPr>
              <w:numPr>
                <w:ilvl w:val="0"/>
                <w:numId w:val="21"/>
              </w:numPr>
              <w:ind w:left="176" w:hanging="176"/>
              <w:contextualSpacing/>
              <w:rPr>
                <w:rFonts w:ascii="Arial" w:hAnsi="Arial" w:cs="Arial"/>
                <w:sz w:val="22"/>
                <w:szCs w:val="20"/>
                <w:lang w:val="en-US" w:eastAsia="en-GB"/>
              </w:rPr>
            </w:pPr>
            <w:r w:rsidRPr="00294C13">
              <w:rPr>
                <w:rFonts w:ascii="Arial" w:hAnsi="Arial" w:cs="Arial"/>
                <w:sz w:val="22"/>
                <w:szCs w:val="20"/>
                <w:lang w:val="en-US" w:eastAsia="en-GB"/>
              </w:rPr>
              <w:t>Savings from proposed policy options</w:t>
            </w:r>
          </w:p>
        </w:tc>
        <w:tc>
          <w:tcPr>
            <w:tcW w:w="1306"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1</w:t>
            </w:r>
            <w:r w:rsidR="004531C6">
              <w:rPr>
                <w:rFonts w:ascii="Arial" w:hAnsi="Arial" w:cs="Arial"/>
                <w:sz w:val="22"/>
                <w:szCs w:val="20"/>
                <w:lang w:val="en-US" w:eastAsia="en-GB"/>
              </w:rPr>
              <w:t>7.949</w:t>
            </w:r>
          </w:p>
        </w:tc>
        <w:tc>
          <w:tcPr>
            <w:tcW w:w="1264" w:type="dxa"/>
            <w:tcBorders>
              <w:top w:val="nil"/>
            </w:tcBorders>
            <w:vAlign w:val="center"/>
          </w:tcPr>
          <w:p w:rsidR="007F3D90" w:rsidRPr="00294C13" w:rsidRDefault="004531C6" w:rsidP="004531C6">
            <w:pPr>
              <w:ind w:left="360" w:hanging="360"/>
              <w:jc w:val="right"/>
              <w:rPr>
                <w:rFonts w:ascii="Arial" w:hAnsi="Arial" w:cs="Arial"/>
                <w:sz w:val="22"/>
                <w:szCs w:val="20"/>
                <w:lang w:val="en-US" w:eastAsia="en-GB"/>
              </w:rPr>
            </w:pPr>
            <w:r>
              <w:rPr>
                <w:rFonts w:ascii="Arial" w:hAnsi="Arial" w:cs="Arial"/>
                <w:sz w:val="22"/>
                <w:szCs w:val="20"/>
                <w:lang w:val="en-US" w:eastAsia="en-GB"/>
              </w:rPr>
              <w:t>11.552</w:t>
            </w:r>
          </w:p>
        </w:tc>
        <w:tc>
          <w:tcPr>
            <w:tcW w:w="1101"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6.233</w:t>
            </w:r>
          </w:p>
        </w:tc>
        <w:tc>
          <w:tcPr>
            <w:tcW w:w="1101"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1.926</w:t>
            </w:r>
          </w:p>
        </w:tc>
        <w:tc>
          <w:tcPr>
            <w:tcW w:w="1101" w:type="dxa"/>
            <w:tcBorders>
              <w:top w:val="nil"/>
            </w:tcBorders>
            <w:vAlign w:val="center"/>
          </w:tcPr>
          <w:p w:rsidR="007F3D90" w:rsidRPr="00294C13" w:rsidRDefault="007F3D90" w:rsidP="007F3D90">
            <w:pPr>
              <w:ind w:left="360" w:hanging="360"/>
              <w:jc w:val="right"/>
              <w:rPr>
                <w:rFonts w:ascii="Arial" w:hAnsi="Arial" w:cs="Arial"/>
                <w:sz w:val="22"/>
                <w:szCs w:val="20"/>
                <w:lang w:val="en-US" w:eastAsia="en-GB"/>
              </w:rPr>
            </w:pPr>
            <w:r w:rsidRPr="00294C13">
              <w:rPr>
                <w:rFonts w:ascii="Arial" w:hAnsi="Arial" w:cs="Arial"/>
                <w:sz w:val="22"/>
                <w:szCs w:val="20"/>
                <w:lang w:val="en-US" w:eastAsia="en-GB"/>
              </w:rPr>
              <w:t>3</w:t>
            </w:r>
            <w:r>
              <w:rPr>
                <w:rFonts w:ascii="Arial" w:hAnsi="Arial" w:cs="Arial"/>
                <w:sz w:val="22"/>
                <w:szCs w:val="20"/>
                <w:lang w:val="en-US" w:eastAsia="en-GB"/>
              </w:rPr>
              <w:t>7.660</w:t>
            </w:r>
          </w:p>
        </w:tc>
      </w:tr>
      <w:tr w:rsidR="007F3D90" w:rsidRPr="00294C13" w:rsidTr="007F3D90">
        <w:trPr>
          <w:trHeight w:val="605"/>
        </w:trPr>
        <w:tc>
          <w:tcPr>
            <w:tcW w:w="3261" w:type="dxa"/>
            <w:tcBorders>
              <w:top w:val="nil"/>
            </w:tcBorders>
            <w:vAlign w:val="center"/>
          </w:tcPr>
          <w:p w:rsidR="007F3D90" w:rsidRDefault="007F3D90" w:rsidP="007F3D90">
            <w:pPr>
              <w:contextualSpacing/>
              <w:rPr>
                <w:rFonts w:ascii="Arial" w:hAnsi="Arial" w:cs="Arial"/>
                <w:sz w:val="22"/>
                <w:szCs w:val="20"/>
                <w:lang w:val="en-US" w:eastAsia="en-GB"/>
              </w:rPr>
            </w:pPr>
            <w:r>
              <w:rPr>
                <w:rFonts w:ascii="Arial" w:hAnsi="Arial" w:cs="Arial"/>
                <w:sz w:val="22"/>
                <w:szCs w:val="20"/>
                <w:lang w:val="en-US" w:eastAsia="en-GB"/>
              </w:rPr>
              <w:lastRenderedPageBreak/>
              <w:t>Additional costs</w:t>
            </w:r>
          </w:p>
          <w:p w:rsidR="007F3D90" w:rsidRPr="00294C13" w:rsidRDefault="007F3D90" w:rsidP="007F3D90">
            <w:pPr>
              <w:contextualSpacing/>
              <w:rPr>
                <w:rFonts w:ascii="Arial" w:hAnsi="Arial" w:cs="Arial"/>
                <w:sz w:val="22"/>
                <w:szCs w:val="20"/>
                <w:lang w:val="en-US" w:eastAsia="en-GB"/>
              </w:rPr>
            </w:pPr>
            <w:r>
              <w:rPr>
                <w:rFonts w:ascii="Arial" w:hAnsi="Arial" w:cs="Arial"/>
                <w:sz w:val="22"/>
                <w:szCs w:val="20"/>
                <w:lang w:val="en-US" w:eastAsia="en-GB"/>
              </w:rPr>
              <w:t>Preston Bus Station</w:t>
            </w:r>
          </w:p>
        </w:tc>
        <w:tc>
          <w:tcPr>
            <w:tcW w:w="1306"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-0.190</w:t>
            </w:r>
          </w:p>
        </w:tc>
        <w:tc>
          <w:tcPr>
            <w:tcW w:w="1264"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Pr="00294C13" w:rsidRDefault="001539E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-0.190</w:t>
            </w:r>
          </w:p>
        </w:tc>
      </w:tr>
      <w:tr w:rsidR="007F3D90" w:rsidRPr="00294C13" w:rsidTr="007F3D90">
        <w:trPr>
          <w:trHeight w:val="605"/>
        </w:trPr>
        <w:tc>
          <w:tcPr>
            <w:tcW w:w="3261" w:type="dxa"/>
            <w:tcBorders>
              <w:top w:val="nil"/>
            </w:tcBorders>
            <w:vAlign w:val="center"/>
          </w:tcPr>
          <w:p w:rsidR="007F3D90" w:rsidRPr="00294C13" w:rsidRDefault="007F3D90" w:rsidP="007F3D90">
            <w:pPr>
              <w:contextualSpacing/>
              <w:rPr>
                <w:rFonts w:ascii="Arial" w:hAnsi="Arial" w:cs="Arial"/>
                <w:sz w:val="22"/>
                <w:szCs w:val="20"/>
                <w:lang w:val="en-US" w:eastAsia="en-GB"/>
              </w:rPr>
            </w:pPr>
            <w:r>
              <w:rPr>
                <w:rFonts w:ascii="Arial" w:hAnsi="Arial" w:cs="Arial"/>
                <w:sz w:val="22"/>
                <w:szCs w:val="20"/>
                <w:lang w:val="en-US" w:eastAsia="en-GB"/>
              </w:rPr>
              <w:t>Removal of Care and Urgent Needs funding</w:t>
            </w:r>
          </w:p>
        </w:tc>
        <w:tc>
          <w:tcPr>
            <w:tcW w:w="1306"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264" w:type="dxa"/>
            <w:tcBorders>
              <w:top w:val="nil"/>
            </w:tcBorders>
            <w:vAlign w:val="center"/>
          </w:tcPr>
          <w:p w:rsidR="007F3D90" w:rsidRDefault="004531C6" w:rsidP="007F3D90">
            <w:pPr>
              <w:ind w:left="360" w:hanging="360"/>
              <w:jc w:val="right"/>
              <w:rPr>
                <w:rFonts w:ascii="Arial" w:hAnsi="Arial" w:cs="Arial"/>
                <w:sz w:val="22"/>
                <w:szCs w:val="20"/>
                <w:lang w:val="en-US" w:eastAsia="en-GB"/>
              </w:rPr>
            </w:pPr>
            <w:r>
              <w:rPr>
                <w:rFonts w:ascii="Arial" w:hAnsi="Arial" w:cs="Arial"/>
                <w:sz w:val="22"/>
                <w:szCs w:val="20"/>
                <w:lang w:val="en-US" w:eastAsia="en-GB"/>
              </w:rPr>
              <w:t>-</w:t>
            </w:r>
            <w:r w:rsidR="007F3D90">
              <w:rPr>
                <w:rFonts w:ascii="Arial" w:hAnsi="Arial" w:cs="Arial"/>
                <w:sz w:val="22"/>
                <w:szCs w:val="20"/>
                <w:lang w:val="en-US" w:eastAsia="en-GB"/>
              </w:rPr>
              <w:t>3.506</w:t>
            </w: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Pr="00294C13" w:rsidRDefault="001539E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-3.506</w:t>
            </w:r>
          </w:p>
        </w:tc>
      </w:tr>
      <w:tr w:rsidR="007F3D90" w:rsidRPr="00294C13" w:rsidTr="007F3D90">
        <w:trPr>
          <w:trHeight w:val="605"/>
        </w:trPr>
        <w:tc>
          <w:tcPr>
            <w:tcW w:w="3261" w:type="dxa"/>
            <w:tcBorders>
              <w:top w:val="nil"/>
            </w:tcBorders>
            <w:vAlign w:val="center"/>
          </w:tcPr>
          <w:p w:rsidR="007F3D90" w:rsidRPr="00294C13" w:rsidRDefault="007F3D90" w:rsidP="007F3D90">
            <w:pPr>
              <w:contextualSpacing/>
              <w:rPr>
                <w:rFonts w:ascii="Arial" w:hAnsi="Arial" w:cs="Arial"/>
                <w:sz w:val="22"/>
                <w:szCs w:val="20"/>
                <w:lang w:val="en-US" w:eastAsia="en-GB"/>
              </w:rPr>
            </w:pPr>
            <w:r>
              <w:rPr>
                <w:rFonts w:ascii="Arial" w:hAnsi="Arial" w:cs="Arial"/>
                <w:sz w:val="22"/>
                <w:szCs w:val="20"/>
                <w:lang w:val="en-US" w:eastAsia="en-GB"/>
              </w:rPr>
              <w:t>Results of the provisional Settlement announcement</w:t>
            </w:r>
          </w:p>
        </w:tc>
        <w:tc>
          <w:tcPr>
            <w:tcW w:w="1306"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0.393</w:t>
            </w:r>
          </w:p>
        </w:tc>
        <w:tc>
          <w:tcPr>
            <w:tcW w:w="1264"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1.149</w:t>
            </w: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Pr="00294C13" w:rsidRDefault="001539E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1.542</w:t>
            </w:r>
          </w:p>
        </w:tc>
      </w:tr>
      <w:tr w:rsidR="007F3D90" w:rsidRPr="00294C13" w:rsidTr="007F3D90">
        <w:trPr>
          <w:trHeight w:val="605"/>
        </w:trPr>
        <w:tc>
          <w:tcPr>
            <w:tcW w:w="3261" w:type="dxa"/>
            <w:tcBorders>
              <w:top w:val="nil"/>
            </w:tcBorders>
            <w:vAlign w:val="center"/>
          </w:tcPr>
          <w:p w:rsidR="007F3D90" w:rsidRPr="00294C13" w:rsidRDefault="007F3D90" w:rsidP="007F3D90">
            <w:pPr>
              <w:contextualSpacing/>
              <w:rPr>
                <w:rFonts w:ascii="Arial" w:hAnsi="Arial" w:cs="Arial"/>
                <w:sz w:val="22"/>
                <w:szCs w:val="20"/>
                <w:lang w:val="en-US" w:eastAsia="en-GB"/>
              </w:rPr>
            </w:pPr>
            <w:r>
              <w:rPr>
                <w:rFonts w:ascii="Arial" w:hAnsi="Arial" w:cs="Arial"/>
                <w:sz w:val="22"/>
                <w:szCs w:val="20"/>
                <w:lang w:val="en-US" w:eastAsia="en-GB"/>
              </w:rPr>
              <w:t>Increase Council tax by 1.99%</w:t>
            </w:r>
          </w:p>
        </w:tc>
        <w:tc>
          <w:tcPr>
            <w:tcW w:w="1306"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7.246</w:t>
            </w:r>
          </w:p>
        </w:tc>
        <w:tc>
          <w:tcPr>
            <w:tcW w:w="1264"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Pr="00294C13" w:rsidRDefault="001539E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7.246</w:t>
            </w:r>
          </w:p>
        </w:tc>
      </w:tr>
      <w:tr w:rsidR="007F3D90" w:rsidRPr="00294C13" w:rsidTr="007F3D90">
        <w:trPr>
          <w:trHeight w:val="605"/>
        </w:trPr>
        <w:tc>
          <w:tcPr>
            <w:tcW w:w="3261" w:type="dxa"/>
            <w:tcBorders>
              <w:top w:val="nil"/>
            </w:tcBorders>
            <w:vAlign w:val="center"/>
          </w:tcPr>
          <w:p w:rsidR="007F3D90" w:rsidRPr="00294C13" w:rsidRDefault="007F3D90" w:rsidP="007F3D90">
            <w:pPr>
              <w:contextualSpacing/>
              <w:rPr>
                <w:rFonts w:ascii="Arial" w:hAnsi="Arial" w:cs="Arial"/>
                <w:sz w:val="22"/>
                <w:szCs w:val="20"/>
                <w:lang w:val="en-US" w:eastAsia="en-GB"/>
              </w:rPr>
            </w:pPr>
            <w:r>
              <w:rPr>
                <w:rFonts w:ascii="Arial" w:hAnsi="Arial" w:cs="Arial"/>
                <w:sz w:val="22"/>
                <w:szCs w:val="20"/>
                <w:lang w:val="en-US" w:eastAsia="en-GB"/>
              </w:rPr>
              <w:t>Contribution from County Fund</w:t>
            </w:r>
          </w:p>
        </w:tc>
        <w:tc>
          <w:tcPr>
            <w:tcW w:w="1306"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2.232</w:t>
            </w:r>
          </w:p>
        </w:tc>
        <w:tc>
          <w:tcPr>
            <w:tcW w:w="1264"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-2.232</w:t>
            </w: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Default="007F3D90" w:rsidP="007F3D90">
            <w:pPr>
              <w:ind w:left="360" w:hanging="360"/>
              <w:jc w:val="right"/>
              <w:rPr>
                <w:rFonts w:ascii="Arial" w:hAnsi="Arial" w:cs="Arial"/>
                <w:sz w:val="22"/>
                <w:szCs w:val="20"/>
                <w:lang w:val="en-US" w:eastAsia="en-GB"/>
              </w:rPr>
            </w:pPr>
          </w:p>
        </w:tc>
        <w:tc>
          <w:tcPr>
            <w:tcW w:w="1101" w:type="dxa"/>
            <w:tcBorders>
              <w:top w:val="nil"/>
            </w:tcBorders>
            <w:vAlign w:val="center"/>
          </w:tcPr>
          <w:p w:rsidR="007F3D90" w:rsidRPr="00294C13" w:rsidRDefault="001539E0" w:rsidP="007F3D90">
            <w:pPr>
              <w:ind w:left="360" w:hanging="360"/>
              <w:jc w:val="right"/>
              <w:rPr>
                <w:rFonts w:ascii="Arial" w:hAnsi="Arial" w:cs="Arial"/>
                <w:sz w:val="22"/>
                <w:szCs w:val="20"/>
                <w:lang w:val="en-US" w:eastAsia="en-GB"/>
              </w:rPr>
            </w:pPr>
            <w:r>
              <w:rPr>
                <w:rFonts w:ascii="Arial" w:hAnsi="Arial" w:cs="Arial"/>
                <w:sz w:val="22"/>
                <w:szCs w:val="20"/>
                <w:lang w:val="en-US" w:eastAsia="en-GB"/>
              </w:rPr>
              <w:t>-</w:t>
            </w:r>
          </w:p>
        </w:tc>
      </w:tr>
      <w:tr w:rsidR="007F3D90" w:rsidRPr="00294C13" w:rsidTr="007F3D90">
        <w:trPr>
          <w:trHeight w:val="441"/>
        </w:trPr>
        <w:tc>
          <w:tcPr>
            <w:tcW w:w="3261" w:type="dxa"/>
            <w:vAlign w:val="center"/>
          </w:tcPr>
          <w:p w:rsidR="007F3D90" w:rsidRPr="00294C13" w:rsidRDefault="007F3D90" w:rsidP="007F3D90">
            <w:pPr>
              <w:ind w:left="360" w:hanging="360"/>
              <w:rPr>
                <w:rFonts w:ascii="Arial" w:hAnsi="Arial" w:cs="Arial"/>
                <w:sz w:val="22"/>
                <w:szCs w:val="20"/>
                <w:lang w:val="en-US" w:eastAsia="en-GB"/>
              </w:rPr>
            </w:pPr>
            <w:r w:rsidRPr="00294C13">
              <w:rPr>
                <w:rFonts w:ascii="Arial" w:hAnsi="Arial" w:cs="Arial"/>
                <w:b/>
                <w:sz w:val="22"/>
                <w:szCs w:val="20"/>
                <w:lang w:val="en-US" w:eastAsia="en-GB"/>
              </w:rPr>
              <w:t>Savings gap</w:t>
            </w:r>
            <w:r w:rsidRPr="00294C13">
              <w:rPr>
                <w:rFonts w:ascii="Arial" w:hAnsi="Arial" w:cs="Arial"/>
                <w:sz w:val="22"/>
                <w:szCs w:val="20"/>
                <w:lang w:val="en-US" w:eastAsia="en-GB"/>
              </w:rPr>
              <w:t xml:space="preserve"> </w:t>
            </w:r>
          </w:p>
        </w:tc>
        <w:tc>
          <w:tcPr>
            <w:tcW w:w="1306" w:type="dxa"/>
            <w:vAlign w:val="center"/>
          </w:tcPr>
          <w:p w:rsidR="007F3D90" w:rsidRPr="00294C13" w:rsidRDefault="007F3D90" w:rsidP="007F3D90">
            <w:pPr>
              <w:ind w:left="360" w:hanging="360"/>
              <w:jc w:val="right"/>
              <w:rPr>
                <w:rFonts w:ascii="Arial" w:hAnsi="Arial" w:cs="Arial"/>
                <w:b/>
                <w:sz w:val="22"/>
                <w:szCs w:val="20"/>
                <w:lang w:val="en-US" w:eastAsia="en-GB"/>
              </w:rPr>
            </w:pPr>
            <w:r w:rsidRPr="00294C13">
              <w:rPr>
                <w:rFonts w:ascii="Arial" w:hAnsi="Arial" w:cs="Arial"/>
                <w:b/>
                <w:sz w:val="22"/>
                <w:szCs w:val="20"/>
                <w:lang w:val="en-US" w:eastAsia="en-GB"/>
              </w:rPr>
              <w:t>0</w:t>
            </w:r>
          </w:p>
        </w:tc>
        <w:tc>
          <w:tcPr>
            <w:tcW w:w="1264" w:type="dxa"/>
            <w:vAlign w:val="center"/>
          </w:tcPr>
          <w:p w:rsidR="007F3D90" w:rsidRPr="00294C13" w:rsidRDefault="007F3D90" w:rsidP="007F3D90">
            <w:pPr>
              <w:ind w:left="360" w:hanging="360"/>
              <w:jc w:val="right"/>
              <w:rPr>
                <w:rFonts w:ascii="Arial" w:hAnsi="Arial" w:cs="Arial"/>
                <w:b/>
                <w:sz w:val="22"/>
                <w:szCs w:val="20"/>
                <w:lang w:val="en-US" w:eastAsia="en-GB"/>
              </w:rPr>
            </w:pPr>
            <w:r>
              <w:rPr>
                <w:rFonts w:ascii="Arial" w:hAnsi="Arial" w:cs="Arial"/>
                <w:b/>
                <w:sz w:val="22"/>
                <w:szCs w:val="20"/>
                <w:lang w:val="en-US" w:eastAsia="en-GB"/>
              </w:rPr>
              <w:t>70.696</w:t>
            </w:r>
          </w:p>
        </w:tc>
        <w:tc>
          <w:tcPr>
            <w:tcW w:w="1101" w:type="dxa"/>
            <w:vAlign w:val="center"/>
          </w:tcPr>
          <w:p w:rsidR="007F3D90" w:rsidRPr="00294C13" w:rsidRDefault="007F3D90" w:rsidP="007F3D90">
            <w:pPr>
              <w:ind w:left="360" w:hanging="360"/>
              <w:jc w:val="right"/>
              <w:rPr>
                <w:rFonts w:ascii="Arial" w:hAnsi="Arial" w:cs="Arial"/>
                <w:b/>
                <w:sz w:val="22"/>
                <w:szCs w:val="20"/>
                <w:lang w:val="en-US" w:eastAsia="en-GB"/>
              </w:rPr>
            </w:pPr>
            <w:r>
              <w:rPr>
                <w:rFonts w:ascii="Arial" w:hAnsi="Arial" w:cs="Arial"/>
                <w:b/>
                <w:sz w:val="22"/>
                <w:szCs w:val="20"/>
                <w:lang w:val="en-US" w:eastAsia="en-GB"/>
              </w:rPr>
              <w:t>44.819</w:t>
            </w:r>
          </w:p>
        </w:tc>
        <w:tc>
          <w:tcPr>
            <w:tcW w:w="1101" w:type="dxa"/>
            <w:vAlign w:val="center"/>
          </w:tcPr>
          <w:p w:rsidR="007F3D90" w:rsidRPr="00294C13" w:rsidRDefault="007F3D90" w:rsidP="007F3D90">
            <w:pPr>
              <w:ind w:left="360" w:hanging="360"/>
              <w:jc w:val="right"/>
              <w:rPr>
                <w:rFonts w:ascii="Arial" w:hAnsi="Arial" w:cs="Arial"/>
                <w:b/>
                <w:sz w:val="22"/>
                <w:szCs w:val="20"/>
                <w:lang w:val="en-US" w:eastAsia="en-GB"/>
              </w:rPr>
            </w:pPr>
            <w:r>
              <w:rPr>
                <w:rFonts w:ascii="Arial" w:hAnsi="Arial" w:cs="Arial"/>
                <w:b/>
                <w:sz w:val="22"/>
                <w:szCs w:val="20"/>
                <w:lang w:val="en-US" w:eastAsia="en-GB"/>
              </w:rPr>
              <w:t>43.772</w:t>
            </w:r>
          </w:p>
        </w:tc>
        <w:tc>
          <w:tcPr>
            <w:tcW w:w="1101" w:type="dxa"/>
            <w:vAlign w:val="center"/>
          </w:tcPr>
          <w:p w:rsidR="007F3D90" w:rsidRPr="00294C13" w:rsidRDefault="007F3D90" w:rsidP="007F3D90">
            <w:pPr>
              <w:ind w:left="360" w:hanging="360"/>
              <w:jc w:val="right"/>
              <w:rPr>
                <w:rFonts w:ascii="Arial" w:hAnsi="Arial" w:cs="Arial"/>
                <w:b/>
                <w:sz w:val="22"/>
                <w:szCs w:val="20"/>
                <w:lang w:val="en-US" w:eastAsia="en-GB"/>
              </w:rPr>
            </w:pPr>
            <w:r>
              <w:rPr>
                <w:rFonts w:ascii="Arial" w:hAnsi="Arial" w:cs="Arial"/>
                <w:b/>
                <w:sz w:val="22"/>
                <w:szCs w:val="20"/>
                <w:lang w:val="en-US" w:eastAsia="en-GB"/>
              </w:rPr>
              <w:t>159.287</w:t>
            </w:r>
          </w:p>
        </w:tc>
      </w:tr>
    </w:tbl>
    <w:p w:rsidR="007F3D90" w:rsidRDefault="007F3D90" w:rsidP="007F3D90">
      <w:pPr>
        <w:autoSpaceDE w:val="0"/>
        <w:autoSpaceDN w:val="0"/>
        <w:adjustRightInd w:val="0"/>
        <w:rPr>
          <w:rFonts w:ascii="Arial" w:hAnsi="Arial" w:cs="Arial"/>
        </w:rPr>
      </w:pPr>
    </w:p>
    <w:p w:rsidR="007F3D90" w:rsidRDefault="007F3D90" w:rsidP="007F3D90">
      <w:pPr>
        <w:autoSpaceDE w:val="0"/>
        <w:autoSpaceDN w:val="0"/>
        <w:adjustRightInd w:val="0"/>
        <w:jc w:val="both"/>
        <w:rPr>
          <w:rFonts w:ascii="TT2BC0Fo00" w:hAnsi="TT2BC0Fo00" w:cs="TT2BC0Fo00"/>
        </w:rPr>
      </w:pPr>
      <w:r w:rsidRPr="007F3D90">
        <w:rPr>
          <w:rFonts w:ascii="Arial" w:hAnsi="Arial" w:cs="Arial"/>
        </w:rPr>
        <w:t xml:space="preserve">Further detail on the savings identified in the table </w:t>
      </w:r>
      <w:r w:rsidR="00083718">
        <w:rPr>
          <w:rFonts w:ascii="Arial" w:hAnsi="Arial" w:cs="Arial"/>
        </w:rPr>
        <w:t>above is provided i</w:t>
      </w:r>
      <w:r w:rsidR="00FA18E8">
        <w:rPr>
          <w:rFonts w:ascii="Arial" w:hAnsi="Arial" w:cs="Arial"/>
        </w:rPr>
        <w:t xml:space="preserve">n Annex </w:t>
      </w:r>
      <w:r w:rsidR="000A372A">
        <w:rPr>
          <w:rFonts w:ascii="Arial" w:hAnsi="Arial" w:cs="Arial"/>
        </w:rPr>
        <w:t>1</w:t>
      </w:r>
      <w:r w:rsidRPr="007F3D90">
        <w:rPr>
          <w:rFonts w:ascii="Arial" w:hAnsi="Arial" w:cs="Arial"/>
        </w:rPr>
        <w:t xml:space="preserve"> of this report</w:t>
      </w:r>
      <w:r>
        <w:rPr>
          <w:rFonts w:ascii="TT2BC0Fo00" w:hAnsi="TT2BC0Fo00" w:cs="TT2BC0Fo00"/>
        </w:rPr>
        <w:t>.</w:t>
      </w:r>
    </w:p>
    <w:p w:rsidR="007F3D90" w:rsidRDefault="007F3D90" w:rsidP="007F3D90">
      <w:pPr>
        <w:jc w:val="both"/>
        <w:rPr>
          <w:rFonts w:ascii="Arial" w:hAnsi="Arial" w:cs="Arial"/>
        </w:rPr>
      </w:pPr>
    </w:p>
    <w:p w:rsidR="007F3D90" w:rsidRDefault="007F3D90" w:rsidP="007F3D90">
      <w:pPr>
        <w:jc w:val="both"/>
        <w:rPr>
          <w:rFonts w:ascii="Arial" w:hAnsi="Arial" w:cs="Arial"/>
        </w:rPr>
      </w:pPr>
      <w:r>
        <w:rPr>
          <w:rFonts w:ascii="Arial" w:hAnsi="Arial" w:cs="Arial"/>
        </w:rPr>
        <w:t xml:space="preserve">Cabinet on 9 January </w:t>
      </w:r>
      <w:r w:rsidR="00361B8F">
        <w:rPr>
          <w:rFonts w:ascii="Arial" w:hAnsi="Arial" w:cs="Arial"/>
        </w:rPr>
        <w:t xml:space="preserve">2013 </w:t>
      </w:r>
      <w:r>
        <w:rPr>
          <w:rFonts w:ascii="Arial" w:hAnsi="Arial" w:cs="Arial"/>
        </w:rPr>
        <w:t>approved that a maximum contribution of £5m could be taken from reserves into the 2014/15 revenue budget, the analysis above identifies that £2.232m was required from reserves at the time of that meeting.</w:t>
      </w:r>
    </w:p>
    <w:p w:rsidR="007F3D90" w:rsidRPr="007F3D90" w:rsidRDefault="007F3D90" w:rsidP="007F3D90">
      <w:pPr>
        <w:autoSpaceDE w:val="0"/>
        <w:autoSpaceDN w:val="0"/>
        <w:adjustRightInd w:val="0"/>
        <w:rPr>
          <w:rFonts w:ascii="Arial" w:hAnsi="Arial" w:cs="Arial"/>
        </w:rPr>
      </w:pPr>
    </w:p>
    <w:p w:rsidR="007F3D90" w:rsidRDefault="007F3D90" w:rsidP="008273D8">
      <w:pPr>
        <w:jc w:val="both"/>
        <w:rPr>
          <w:rFonts w:ascii="Arial" w:hAnsi="Arial" w:cs="Arial"/>
        </w:rPr>
      </w:pPr>
      <w:r>
        <w:rPr>
          <w:rFonts w:ascii="Arial" w:hAnsi="Arial" w:cs="Arial"/>
        </w:rPr>
        <w:t xml:space="preserve">There are a number of proposals included in the strategy summarised above that have gone out to consultation with the public and key Council stakeholder groups. Responses have been received from a number of these groups and are included </w:t>
      </w:r>
      <w:r w:rsidR="00083718">
        <w:rPr>
          <w:rFonts w:ascii="Arial" w:hAnsi="Arial" w:cs="Arial"/>
        </w:rPr>
        <w:t>at section 5</w:t>
      </w:r>
      <w:r>
        <w:rPr>
          <w:rFonts w:ascii="Arial" w:hAnsi="Arial" w:cs="Arial"/>
        </w:rPr>
        <w:t xml:space="preserve"> of this report.</w:t>
      </w:r>
    </w:p>
    <w:p w:rsidR="007F3D90" w:rsidRDefault="007F3D90" w:rsidP="008273D8">
      <w:pPr>
        <w:jc w:val="both"/>
        <w:rPr>
          <w:rFonts w:ascii="Arial" w:hAnsi="Arial" w:cs="Arial"/>
        </w:rPr>
      </w:pPr>
    </w:p>
    <w:p w:rsidR="007F3D90" w:rsidRDefault="007F3D90" w:rsidP="008273D8">
      <w:pPr>
        <w:jc w:val="both"/>
        <w:rPr>
          <w:rFonts w:ascii="Arial" w:hAnsi="Arial" w:cs="Arial"/>
        </w:rPr>
      </w:pPr>
      <w:r>
        <w:rPr>
          <w:rFonts w:ascii="Arial" w:hAnsi="Arial" w:cs="Arial"/>
        </w:rPr>
        <w:t>Since cabinet met on 9 January further costs and additional resources have been identified that impact upon the savings gap. These are:</w:t>
      </w:r>
    </w:p>
    <w:p w:rsidR="007F3D90" w:rsidRDefault="007F3D90" w:rsidP="008273D8">
      <w:pPr>
        <w:jc w:val="both"/>
        <w:rPr>
          <w:rFonts w:ascii="Arial" w:hAnsi="Arial" w:cs="Arial"/>
        </w:rPr>
      </w:pPr>
    </w:p>
    <w:tbl>
      <w:tblPr>
        <w:tblStyle w:val="TableGrid"/>
        <w:tblW w:w="9214" w:type="dxa"/>
        <w:tblInd w:w="-459" w:type="dxa"/>
        <w:tblLook w:val="04A0" w:firstRow="1" w:lastRow="0" w:firstColumn="1" w:lastColumn="0" w:noHBand="0" w:noVBand="1"/>
      </w:tblPr>
      <w:tblGrid>
        <w:gridCol w:w="4107"/>
        <w:gridCol w:w="1012"/>
        <w:gridCol w:w="1012"/>
        <w:gridCol w:w="1012"/>
        <w:gridCol w:w="1012"/>
        <w:gridCol w:w="1059"/>
      </w:tblGrid>
      <w:tr w:rsidR="00711CCE" w:rsidRPr="00A76794" w:rsidTr="00711CCE">
        <w:tc>
          <w:tcPr>
            <w:tcW w:w="4107" w:type="dxa"/>
            <w:vAlign w:val="center"/>
          </w:tcPr>
          <w:p w:rsidR="00711CCE" w:rsidRPr="00A76794" w:rsidRDefault="00711CCE" w:rsidP="00711CCE">
            <w:pPr>
              <w:ind w:left="360" w:hanging="360"/>
              <w:jc w:val="center"/>
              <w:rPr>
                <w:rFonts w:ascii="Arial" w:hAnsi="Arial" w:cs="Arial"/>
                <w:sz w:val="22"/>
                <w:szCs w:val="22"/>
                <w:lang w:val="en-US"/>
              </w:rPr>
            </w:pPr>
          </w:p>
        </w:tc>
        <w:tc>
          <w:tcPr>
            <w:tcW w:w="0" w:type="auto"/>
            <w:vAlign w:val="center"/>
          </w:tcPr>
          <w:p w:rsidR="00711CCE" w:rsidRPr="00A76794" w:rsidRDefault="00711CCE" w:rsidP="00711CCE">
            <w:pPr>
              <w:ind w:left="360" w:hanging="360"/>
              <w:jc w:val="center"/>
              <w:rPr>
                <w:rFonts w:ascii="Arial" w:hAnsi="Arial" w:cs="Arial"/>
                <w:b/>
                <w:sz w:val="22"/>
                <w:szCs w:val="22"/>
                <w:lang w:val="en-US" w:eastAsia="en-GB"/>
              </w:rPr>
            </w:pPr>
            <w:r w:rsidRPr="00A76794">
              <w:rPr>
                <w:rFonts w:ascii="Arial" w:hAnsi="Arial" w:cs="Arial"/>
                <w:b/>
                <w:sz w:val="22"/>
                <w:szCs w:val="22"/>
                <w:lang w:val="en-US" w:eastAsia="en-GB"/>
              </w:rPr>
              <w:t>2014/15</w:t>
            </w:r>
          </w:p>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£m</w:t>
            </w:r>
          </w:p>
        </w:tc>
        <w:tc>
          <w:tcPr>
            <w:tcW w:w="0" w:type="auto"/>
            <w:vAlign w:val="center"/>
          </w:tcPr>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2015/16</w:t>
            </w:r>
          </w:p>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£m</w:t>
            </w:r>
          </w:p>
        </w:tc>
        <w:tc>
          <w:tcPr>
            <w:tcW w:w="0" w:type="auto"/>
            <w:vAlign w:val="center"/>
          </w:tcPr>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2016/17</w:t>
            </w:r>
          </w:p>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£m</w:t>
            </w:r>
          </w:p>
        </w:tc>
        <w:tc>
          <w:tcPr>
            <w:tcW w:w="0" w:type="auto"/>
            <w:vAlign w:val="center"/>
          </w:tcPr>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2017/18</w:t>
            </w:r>
          </w:p>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£m</w:t>
            </w:r>
          </w:p>
        </w:tc>
        <w:tc>
          <w:tcPr>
            <w:tcW w:w="1059" w:type="dxa"/>
            <w:vAlign w:val="center"/>
          </w:tcPr>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Total</w:t>
            </w:r>
          </w:p>
          <w:p w:rsidR="00711CCE" w:rsidRPr="00A76794" w:rsidRDefault="00711CCE" w:rsidP="00711CCE">
            <w:pPr>
              <w:ind w:left="360" w:hanging="360"/>
              <w:jc w:val="center"/>
              <w:rPr>
                <w:rFonts w:ascii="Arial" w:hAnsi="Arial" w:cs="Arial"/>
                <w:b/>
                <w:sz w:val="22"/>
                <w:szCs w:val="22"/>
                <w:lang w:val="en-US"/>
              </w:rPr>
            </w:pPr>
            <w:r w:rsidRPr="00A76794">
              <w:rPr>
                <w:rFonts w:ascii="Arial" w:hAnsi="Arial" w:cs="Arial"/>
                <w:b/>
                <w:sz w:val="22"/>
                <w:szCs w:val="22"/>
                <w:lang w:val="en-US" w:eastAsia="en-GB"/>
              </w:rPr>
              <w:t>£m</w:t>
            </w:r>
          </w:p>
        </w:tc>
      </w:tr>
      <w:tr w:rsidR="00711CCE" w:rsidRPr="00A76794" w:rsidTr="00711CCE">
        <w:tc>
          <w:tcPr>
            <w:tcW w:w="4107" w:type="dxa"/>
          </w:tcPr>
          <w:p w:rsidR="00711CCE" w:rsidRPr="00A76794" w:rsidRDefault="00711CCE" w:rsidP="00711CCE">
            <w:pPr>
              <w:rPr>
                <w:rFonts w:ascii="Arial" w:hAnsi="Arial" w:cs="Arial"/>
                <w:sz w:val="22"/>
                <w:szCs w:val="22"/>
              </w:rPr>
            </w:pPr>
            <w:r w:rsidRPr="00A76794">
              <w:rPr>
                <w:rFonts w:ascii="Arial" w:hAnsi="Arial" w:cs="Arial"/>
                <w:sz w:val="22"/>
                <w:szCs w:val="22"/>
              </w:rPr>
              <w:t>Additional cost of pension changes for Lancashire County Commercial Group</w:t>
            </w:r>
            <w:r w:rsidR="009B0FE9">
              <w:rPr>
                <w:rFonts w:ascii="Arial" w:hAnsi="Arial" w:cs="Arial"/>
                <w:sz w:val="22"/>
                <w:szCs w:val="22"/>
              </w:rPr>
              <w:t xml:space="preserve"> arising as a result of </w:t>
            </w:r>
            <w:r w:rsidR="00A8691A">
              <w:rPr>
                <w:rFonts w:ascii="Arial" w:hAnsi="Arial" w:cs="Arial"/>
                <w:sz w:val="22"/>
                <w:szCs w:val="22"/>
              </w:rPr>
              <w:t>the change on regulations that make additional hours worked (for example to cover leave or sickness) pensionable when previously they were not</w:t>
            </w:r>
          </w:p>
        </w:tc>
        <w:tc>
          <w:tcPr>
            <w:tcW w:w="0" w:type="auto"/>
            <w:vAlign w:val="center"/>
          </w:tcPr>
          <w:p w:rsidR="00711CCE" w:rsidRPr="00A76794" w:rsidRDefault="00711CCE" w:rsidP="00711CCE">
            <w:pPr>
              <w:jc w:val="right"/>
              <w:rPr>
                <w:rFonts w:ascii="Arial" w:hAnsi="Arial" w:cs="Arial"/>
                <w:sz w:val="22"/>
                <w:szCs w:val="22"/>
              </w:rPr>
            </w:pPr>
            <w:r w:rsidRPr="00A76794">
              <w:rPr>
                <w:rFonts w:ascii="Arial" w:hAnsi="Arial" w:cs="Arial"/>
                <w:sz w:val="22"/>
                <w:szCs w:val="22"/>
              </w:rPr>
              <w:t>0.525</w:t>
            </w:r>
          </w:p>
        </w:tc>
        <w:tc>
          <w:tcPr>
            <w:tcW w:w="0" w:type="auto"/>
            <w:vAlign w:val="center"/>
          </w:tcPr>
          <w:p w:rsidR="00711CCE" w:rsidRPr="00A76794" w:rsidRDefault="00711CCE" w:rsidP="00711CCE">
            <w:pPr>
              <w:jc w:val="right"/>
              <w:rPr>
                <w:rFonts w:ascii="Arial" w:hAnsi="Arial" w:cs="Arial"/>
                <w:sz w:val="22"/>
                <w:szCs w:val="22"/>
              </w:rPr>
            </w:pPr>
          </w:p>
        </w:tc>
        <w:tc>
          <w:tcPr>
            <w:tcW w:w="0" w:type="auto"/>
            <w:vAlign w:val="center"/>
          </w:tcPr>
          <w:p w:rsidR="00711CCE" w:rsidRPr="00A76794" w:rsidRDefault="00711CCE" w:rsidP="00711CCE">
            <w:pPr>
              <w:jc w:val="right"/>
              <w:rPr>
                <w:rFonts w:ascii="Arial" w:hAnsi="Arial" w:cs="Arial"/>
                <w:sz w:val="22"/>
                <w:szCs w:val="22"/>
              </w:rPr>
            </w:pPr>
          </w:p>
        </w:tc>
        <w:tc>
          <w:tcPr>
            <w:tcW w:w="0" w:type="auto"/>
            <w:vAlign w:val="center"/>
          </w:tcPr>
          <w:p w:rsidR="00711CCE" w:rsidRPr="00A76794" w:rsidRDefault="00711CCE" w:rsidP="00711CCE">
            <w:pPr>
              <w:jc w:val="right"/>
              <w:rPr>
                <w:rFonts w:ascii="Arial" w:hAnsi="Arial" w:cs="Arial"/>
                <w:sz w:val="22"/>
                <w:szCs w:val="22"/>
              </w:rPr>
            </w:pPr>
          </w:p>
        </w:tc>
        <w:tc>
          <w:tcPr>
            <w:tcW w:w="1059" w:type="dxa"/>
            <w:vAlign w:val="center"/>
          </w:tcPr>
          <w:p w:rsidR="00711CCE" w:rsidRPr="00A76794" w:rsidRDefault="00711CCE" w:rsidP="00711CCE">
            <w:pPr>
              <w:jc w:val="right"/>
              <w:rPr>
                <w:rFonts w:ascii="Arial" w:hAnsi="Arial" w:cs="Arial"/>
                <w:sz w:val="22"/>
                <w:szCs w:val="22"/>
              </w:rPr>
            </w:pPr>
            <w:r w:rsidRPr="00A76794">
              <w:rPr>
                <w:rFonts w:ascii="Arial" w:hAnsi="Arial" w:cs="Arial"/>
                <w:sz w:val="22"/>
                <w:szCs w:val="22"/>
              </w:rPr>
              <w:t>0.525</w:t>
            </w:r>
          </w:p>
        </w:tc>
      </w:tr>
      <w:tr w:rsidR="00711CCE" w:rsidRPr="00A76794" w:rsidTr="00711CCE">
        <w:tc>
          <w:tcPr>
            <w:tcW w:w="4107" w:type="dxa"/>
          </w:tcPr>
          <w:p w:rsidR="00711CCE" w:rsidRPr="00A76794" w:rsidRDefault="00711CCE" w:rsidP="006914BB">
            <w:pPr>
              <w:rPr>
                <w:rFonts w:ascii="Arial" w:hAnsi="Arial" w:cs="Arial"/>
                <w:sz w:val="22"/>
                <w:szCs w:val="22"/>
              </w:rPr>
            </w:pPr>
            <w:r w:rsidRPr="00A76794">
              <w:rPr>
                <w:rFonts w:ascii="Arial" w:hAnsi="Arial" w:cs="Arial"/>
                <w:sz w:val="22"/>
                <w:szCs w:val="22"/>
              </w:rPr>
              <w:t xml:space="preserve">Savings planned in respect of the Council's Operating model that will not be achieved </w:t>
            </w:r>
            <w:r w:rsidR="00E508D0">
              <w:rPr>
                <w:rFonts w:ascii="Arial" w:hAnsi="Arial" w:cs="Arial"/>
                <w:sz w:val="22"/>
                <w:szCs w:val="22"/>
              </w:rPr>
              <w:t xml:space="preserve">in 2013/14 but </w:t>
            </w:r>
            <w:r w:rsidRPr="00A76794">
              <w:rPr>
                <w:rFonts w:ascii="Arial" w:hAnsi="Arial" w:cs="Arial"/>
                <w:sz w:val="22"/>
                <w:szCs w:val="22"/>
              </w:rPr>
              <w:t xml:space="preserve">will form part of the organisational </w:t>
            </w:r>
            <w:r w:rsidR="00E508D0">
              <w:rPr>
                <w:rFonts w:ascii="Arial" w:hAnsi="Arial" w:cs="Arial"/>
                <w:sz w:val="22"/>
                <w:szCs w:val="22"/>
              </w:rPr>
              <w:t>redesign</w:t>
            </w:r>
            <w:r w:rsidR="006914BB">
              <w:rPr>
                <w:rFonts w:ascii="Arial" w:hAnsi="Arial" w:cs="Arial"/>
                <w:sz w:val="22"/>
                <w:szCs w:val="22"/>
              </w:rPr>
              <w:t>. The increased cost in 2014/15 is offset by a one-off saving in the carbon reduction tax.</w:t>
            </w:r>
            <w:r w:rsidR="00E508D0" w:rsidRPr="00A76794">
              <w:rPr>
                <w:rFonts w:ascii="Arial" w:hAnsi="Arial" w:cs="Arial"/>
                <w:sz w:val="22"/>
                <w:szCs w:val="22"/>
              </w:rPr>
              <w:t xml:space="preserve"> </w:t>
            </w:r>
          </w:p>
        </w:tc>
        <w:tc>
          <w:tcPr>
            <w:tcW w:w="0" w:type="auto"/>
            <w:vAlign w:val="center"/>
          </w:tcPr>
          <w:p w:rsidR="00711CCE" w:rsidRPr="00A76794" w:rsidRDefault="00711CCE" w:rsidP="00711CCE">
            <w:pPr>
              <w:jc w:val="right"/>
              <w:rPr>
                <w:rFonts w:ascii="Arial" w:hAnsi="Arial" w:cs="Arial"/>
                <w:sz w:val="22"/>
                <w:szCs w:val="22"/>
              </w:rPr>
            </w:pPr>
            <w:r w:rsidRPr="00A76794">
              <w:rPr>
                <w:rFonts w:ascii="Arial" w:hAnsi="Arial" w:cs="Arial"/>
                <w:sz w:val="22"/>
                <w:szCs w:val="22"/>
              </w:rPr>
              <w:t>0.500</w:t>
            </w:r>
          </w:p>
        </w:tc>
        <w:tc>
          <w:tcPr>
            <w:tcW w:w="0" w:type="auto"/>
            <w:vAlign w:val="center"/>
          </w:tcPr>
          <w:p w:rsidR="00711CCE" w:rsidRPr="00A76794" w:rsidRDefault="00711CCE" w:rsidP="00711CCE">
            <w:pPr>
              <w:jc w:val="right"/>
              <w:rPr>
                <w:rFonts w:ascii="Arial" w:hAnsi="Arial" w:cs="Arial"/>
                <w:sz w:val="22"/>
                <w:szCs w:val="22"/>
              </w:rPr>
            </w:pPr>
            <w:r w:rsidRPr="00A76794">
              <w:rPr>
                <w:rFonts w:ascii="Arial" w:hAnsi="Arial" w:cs="Arial"/>
                <w:sz w:val="22"/>
                <w:szCs w:val="22"/>
              </w:rPr>
              <w:t>0.500</w:t>
            </w:r>
          </w:p>
        </w:tc>
        <w:tc>
          <w:tcPr>
            <w:tcW w:w="0" w:type="auto"/>
            <w:vAlign w:val="center"/>
          </w:tcPr>
          <w:p w:rsidR="00711CCE" w:rsidRPr="00A76794" w:rsidRDefault="00711CCE" w:rsidP="00711CCE">
            <w:pPr>
              <w:jc w:val="right"/>
              <w:rPr>
                <w:rFonts w:ascii="Arial" w:hAnsi="Arial" w:cs="Arial"/>
                <w:sz w:val="22"/>
                <w:szCs w:val="22"/>
              </w:rPr>
            </w:pPr>
          </w:p>
        </w:tc>
        <w:tc>
          <w:tcPr>
            <w:tcW w:w="0" w:type="auto"/>
            <w:vAlign w:val="center"/>
          </w:tcPr>
          <w:p w:rsidR="00711CCE" w:rsidRPr="00A76794" w:rsidRDefault="00711CCE" w:rsidP="00711CCE">
            <w:pPr>
              <w:jc w:val="right"/>
              <w:rPr>
                <w:rFonts w:ascii="Arial" w:hAnsi="Arial" w:cs="Arial"/>
                <w:sz w:val="22"/>
                <w:szCs w:val="22"/>
              </w:rPr>
            </w:pPr>
          </w:p>
        </w:tc>
        <w:tc>
          <w:tcPr>
            <w:tcW w:w="1059" w:type="dxa"/>
            <w:vAlign w:val="center"/>
          </w:tcPr>
          <w:p w:rsidR="00711CCE" w:rsidRPr="00A76794" w:rsidRDefault="00711CCE" w:rsidP="00711CCE">
            <w:pPr>
              <w:jc w:val="right"/>
              <w:rPr>
                <w:rFonts w:ascii="Arial" w:hAnsi="Arial" w:cs="Arial"/>
                <w:sz w:val="22"/>
                <w:szCs w:val="22"/>
              </w:rPr>
            </w:pPr>
            <w:r w:rsidRPr="00A76794">
              <w:rPr>
                <w:rFonts w:ascii="Arial" w:hAnsi="Arial" w:cs="Arial"/>
                <w:sz w:val="22"/>
                <w:szCs w:val="22"/>
              </w:rPr>
              <w:t>1.000</w:t>
            </w:r>
          </w:p>
        </w:tc>
      </w:tr>
      <w:tr w:rsidR="002B7B6D" w:rsidRPr="00A76794" w:rsidTr="00711CCE">
        <w:tc>
          <w:tcPr>
            <w:tcW w:w="4107" w:type="dxa"/>
          </w:tcPr>
          <w:p w:rsidR="002B7B6D" w:rsidRPr="00A76794" w:rsidRDefault="002B7B6D" w:rsidP="00E508D0">
            <w:pPr>
              <w:rPr>
                <w:rFonts w:ascii="Arial" w:hAnsi="Arial" w:cs="Arial"/>
                <w:sz w:val="22"/>
                <w:szCs w:val="22"/>
              </w:rPr>
            </w:pPr>
            <w:r>
              <w:rPr>
                <w:rFonts w:ascii="Arial" w:hAnsi="Arial" w:cs="Arial"/>
                <w:sz w:val="22"/>
                <w:szCs w:val="22"/>
              </w:rPr>
              <w:t>Revenue consequences of increased borrowing for the funding of the capital programme</w:t>
            </w:r>
            <w:r w:rsidR="009B0FE9">
              <w:rPr>
                <w:rFonts w:ascii="Arial" w:hAnsi="Arial" w:cs="Arial"/>
                <w:sz w:val="22"/>
                <w:szCs w:val="22"/>
              </w:rPr>
              <w:t xml:space="preserve"> in order to free resources to </w:t>
            </w:r>
            <w:r w:rsidR="009B0FE9">
              <w:rPr>
                <w:rFonts w:ascii="Arial" w:hAnsi="Arial" w:cs="Arial"/>
                <w:sz w:val="22"/>
                <w:szCs w:val="22"/>
              </w:rPr>
              <w:lastRenderedPageBreak/>
              <w:t>meet the costs of voluntary redundancy</w:t>
            </w:r>
          </w:p>
        </w:tc>
        <w:tc>
          <w:tcPr>
            <w:tcW w:w="0" w:type="auto"/>
            <w:vAlign w:val="center"/>
          </w:tcPr>
          <w:p w:rsidR="002B7B6D" w:rsidRPr="00A76794" w:rsidRDefault="002B7B6D" w:rsidP="00711CCE">
            <w:pPr>
              <w:jc w:val="right"/>
              <w:rPr>
                <w:rFonts w:ascii="Arial" w:hAnsi="Arial" w:cs="Arial"/>
                <w:sz w:val="22"/>
                <w:szCs w:val="22"/>
              </w:rPr>
            </w:pPr>
          </w:p>
        </w:tc>
        <w:tc>
          <w:tcPr>
            <w:tcW w:w="0" w:type="auto"/>
            <w:vAlign w:val="center"/>
          </w:tcPr>
          <w:p w:rsidR="002B7B6D" w:rsidRPr="00A76794" w:rsidRDefault="000952A7" w:rsidP="00711CCE">
            <w:pPr>
              <w:jc w:val="right"/>
              <w:rPr>
                <w:rFonts w:ascii="Arial" w:hAnsi="Arial" w:cs="Arial"/>
                <w:sz w:val="22"/>
                <w:szCs w:val="22"/>
              </w:rPr>
            </w:pPr>
            <w:r>
              <w:rPr>
                <w:rFonts w:ascii="Arial" w:hAnsi="Arial" w:cs="Arial"/>
                <w:sz w:val="22"/>
                <w:szCs w:val="22"/>
              </w:rPr>
              <w:t>3.045</w:t>
            </w:r>
          </w:p>
        </w:tc>
        <w:tc>
          <w:tcPr>
            <w:tcW w:w="0" w:type="auto"/>
            <w:vAlign w:val="center"/>
          </w:tcPr>
          <w:p w:rsidR="002B7B6D" w:rsidRPr="00A76794" w:rsidRDefault="002B7B6D" w:rsidP="00711CCE">
            <w:pPr>
              <w:jc w:val="right"/>
              <w:rPr>
                <w:rFonts w:ascii="Arial" w:hAnsi="Arial" w:cs="Arial"/>
                <w:sz w:val="22"/>
                <w:szCs w:val="22"/>
              </w:rPr>
            </w:pPr>
          </w:p>
        </w:tc>
        <w:tc>
          <w:tcPr>
            <w:tcW w:w="0" w:type="auto"/>
            <w:vAlign w:val="center"/>
          </w:tcPr>
          <w:p w:rsidR="002B7B6D" w:rsidRPr="00A76794" w:rsidRDefault="002B7B6D" w:rsidP="00711CCE">
            <w:pPr>
              <w:jc w:val="right"/>
              <w:rPr>
                <w:rFonts w:ascii="Arial" w:hAnsi="Arial" w:cs="Arial"/>
                <w:sz w:val="22"/>
                <w:szCs w:val="22"/>
              </w:rPr>
            </w:pPr>
          </w:p>
        </w:tc>
        <w:tc>
          <w:tcPr>
            <w:tcW w:w="1059" w:type="dxa"/>
            <w:vAlign w:val="center"/>
          </w:tcPr>
          <w:p w:rsidR="002B7B6D" w:rsidRPr="00A76794" w:rsidRDefault="000952A7" w:rsidP="00711CCE">
            <w:pPr>
              <w:jc w:val="right"/>
              <w:rPr>
                <w:rFonts w:ascii="Arial" w:hAnsi="Arial" w:cs="Arial"/>
                <w:sz w:val="22"/>
                <w:szCs w:val="22"/>
              </w:rPr>
            </w:pPr>
            <w:r>
              <w:rPr>
                <w:rFonts w:ascii="Arial" w:hAnsi="Arial" w:cs="Arial"/>
                <w:sz w:val="22"/>
                <w:szCs w:val="22"/>
              </w:rPr>
              <w:t>3.045</w:t>
            </w:r>
          </w:p>
        </w:tc>
      </w:tr>
      <w:tr w:rsidR="00711CCE" w:rsidRPr="00A76794" w:rsidTr="00711CCE">
        <w:tc>
          <w:tcPr>
            <w:tcW w:w="4107" w:type="dxa"/>
          </w:tcPr>
          <w:p w:rsidR="00711CCE" w:rsidRPr="00A76794" w:rsidRDefault="009B0FE9" w:rsidP="009B0FE9">
            <w:pPr>
              <w:rPr>
                <w:rFonts w:ascii="Arial" w:hAnsi="Arial" w:cs="Arial"/>
                <w:sz w:val="22"/>
                <w:szCs w:val="22"/>
              </w:rPr>
            </w:pPr>
            <w:r>
              <w:rPr>
                <w:rFonts w:ascii="Arial" w:hAnsi="Arial" w:cs="Arial"/>
                <w:sz w:val="22"/>
                <w:szCs w:val="22"/>
              </w:rPr>
              <w:lastRenderedPageBreak/>
              <w:t>Estimated level of c</w:t>
            </w:r>
            <w:r w:rsidR="00711CCE" w:rsidRPr="00A76794">
              <w:rPr>
                <w:rFonts w:ascii="Arial" w:hAnsi="Arial" w:cs="Arial"/>
                <w:sz w:val="22"/>
                <w:szCs w:val="22"/>
              </w:rPr>
              <w:t>ouncil tax receipt</w:t>
            </w:r>
            <w:r>
              <w:rPr>
                <w:rFonts w:ascii="Arial" w:hAnsi="Arial" w:cs="Arial"/>
                <w:sz w:val="22"/>
                <w:szCs w:val="22"/>
              </w:rPr>
              <w:t>s</w:t>
            </w:r>
            <w:r w:rsidR="00711CCE" w:rsidRPr="00A76794">
              <w:rPr>
                <w:rFonts w:ascii="Arial" w:hAnsi="Arial" w:cs="Arial"/>
                <w:sz w:val="22"/>
                <w:szCs w:val="22"/>
              </w:rPr>
              <w:t xml:space="preserve"> above </w:t>
            </w:r>
            <w:r>
              <w:rPr>
                <w:rFonts w:ascii="Arial" w:hAnsi="Arial" w:cs="Arial"/>
                <w:sz w:val="22"/>
                <w:szCs w:val="22"/>
              </w:rPr>
              <w:t xml:space="preserve">that </w:t>
            </w:r>
            <w:r w:rsidR="00711CCE" w:rsidRPr="00A76794">
              <w:rPr>
                <w:rFonts w:ascii="Arial" w:hAnsi="Arial" w:cs="Arial"/>
                <w:sz w:val="22"/>
                <w:szCs w:val="22"/>
              </w:rPr>
              <w:t xml:space="preserve">forecast due to increase in </w:t>
            </w:r>
            <w:r w:rsidR="00E508D0">
              <w:rPr>
                <w:rFonts w:ascii="Arial" w:hAnsi="Arial" w:cs="Arial"/>
                <w:sz w:val="22"/>
                <w:szCs w:val="22"/>
              </w:rPr>
              <w:t xml:space="preserve">the </w:t>
            </w:r>
            <w:r w:rsidR="00711CCE" w:rsidRPr="00A76794">
              <w:rPr>
                <w:rFonts w:ascii="Arial" w:hAnsi="Arial" w:cs="Arial"/>
                <w:sz w:val="22"/>
                <w:szCs w:val="22"/>
              </w:rPr>
              <w:t>taxbase</w:t>
            </w:r>
            <w:r>
              <w:rPr>
                <w:rFonts w:ascii="Arial" w:hAnsi="Arial" w:cs="Arial"/>
                <w:sz w:val="22"/>
                <w:szCs w:val="22"/>
              </w:rPr>
              <w:t>. This figure is provisional and may be subject to change.</w:t>
            </w:r>
          </w:p>
        </w:tc>
        <w:tc>
          <w:tcPr>
            <w:tcW w:w="0" w:type="auto"/>
            <w:vAlign w:val="center"/>
          </w:tcPr>
          <w:p w:rsidR="00711CCE" w:rsidRPr="00A76794" w:rsidRDefault="00083718" w:rsidP="00083718">
            <w:pPr>
              <w:jc w:val="right"/>
              <w:rPr>
                <w:rFonts w:ascii="Arial" w:hAnsi="Arial" w:cs="Arial"/>
                <w:sz w:val="22"/>
                <w:szCs w:val="22"/>
              </w:rPr>
            </w:pPr>
            <w:r>
              <w:rPr>
                <w:rFonts w:ascii="Arial" w:hAnsi="Arial" w:cs="Arial"/>
                <w:sz w:val="22"/>
                <w:szCs w:val="22"/>
              </w:rPr>
              <w:t>-</w:t>
            </w:r>
            <w:r w:rsidR="00155A87">
              <w:rPr>
                <w:rFonts w:ascii="Arial" w:hAnsi="Arial" w:cs="Arial"/>
                <w:sz w:val="22"/>
                <w:szCs w:val="22"/>
              </w:rPr>
              <w:t>3</w:t>
            </w:r>
            <w:r>
              <w:rPr>
                <w:rFonts w:ascii="Arial" w:hAnsi="Arial" w:cs="Arial"/>
                <w:sz w:val="22"/>
                <w:szCs w:val="22"/>
              </w:rPr>
              <w:t>.55</w:t>
            </w:r>
            <w:r w:rsidR="00711CCE" w:rsidRPr="00A76794">
              <w:rPr>
                <w:rFonts w:ascii="Arial" w:hAnsi="Arial" w:cs="Arial"/>
                <w:sz w:val="22"/>
                <w:szCs w:val="22"/>
              </w:rPr>
              <w:t>7</w:t>
            </w:r>
          </w:p>
        </w:tc>
        <w:tc>
          <w:tcPr>
            <w:tcW w:w="0" w:type="auto"/>
            <w:vAlign w:val="center"/>
          </w:tcPr>
          <w:p w:rsidR="00711CCE" w:rsidRPr="00A76794" w:rsidRDefault="00711CCE" w:rsidP="00711CCE">
            <w:pPr>
              <w:jc w:val="right"/>
              <w:rPr>
                <w:rFonts w:ascii="Arial" w:hAnsi="Arial" w:cs="Arial"/>
                <w:sz w:val="22"/>
                <w:szCs w:val="22"/>
              </w:rPr>
            </w:pPr>
          </w:p>
        </w:tc>
        <w:tc>
          <w:tcPr>
            <w:tcW w:w="0" w:type="auto"/>
            <w:vAlign w:val="center"/>
          </w:tcPr>
          <w:p w:rsidR="00711CCE" w:rsidRPr="00A76794" w:rsidRDefault="00711CCE" w:rsidP="00711CCE">
            <w:pPr>
              <w:jc w:val="right"/>
              <w:rPr>
                <w:rFonts w:ascii="Arial" w:hAnsi="Arial" w:cs="Arial"/>
                <w:sz w:val="22"/>
                <w:szCs w:val="22"/>
              </w:rPr>
            </w:pPr>
          </w:p>
        </w:tc>
        <w:tc>
          <w:tcPr>
            <w:tcW w:w="0" w:type="auto"/>
            <w:vAlign w:val="center"/>
          </w:tcPr>
          <w:p w:rsidR="00711CCE" w:rsidRPr="00A76794" w:rsidRDefault="00711CCE" w:rsidP="00711CCE">
            <w:pPr>
              <w:jc w:val="right"/>
              <w:rPr>
                <w:rFonts w:ascii="Arial" w:hAnsi="Arial" w:cs="Arial"/>
                <w:sz w:val="22"/>
                <w:szCs w:val="22"/>
              </w:rPr>
            </w:pPr>
          </w:p>
        </w:tc>
        <w:tc>
          <w:tcPr>
            <w:tcW w:w="1059" w:type="dxa"/>
            <w:vAlign w:val="center"/>
          </w:tcPr>
          <w:p w:rsidR="00711CCE" w:rsidRPr="00A76794" w:rsidRDefault="00083718" w:rsidP="00711CCE">
            <w:pPr>
              <w:jc w:val="right"/>
              <w:rPr>
                <w:rFonts w:ascii="Arial" w:hAnsi="Arial" w:cs="Arial"/>
                <w:sz w:val="22"/>
                <w:szCs w:val="22"/>
              </w:rPr>
            </w:pPr>
            <w:r>
              <w:rPr>
                <w:rFonts w:ascii="Arial" w:hAnsi="Arial" w:cs="Arial"/>
                <w:sz w:val="22"/>
                <w:szCs w:val="22"/>
              </w:rPr>
              <w:t>-</w:t>
            </w:r>
            <w:r w:rsidR="00155A87">
              <w:rPr>
                <w:rFonts w:ascii="Arial" w:hAnsi="Arial" w:cs="Arial"/>
                <w:sz w:val="22"/>
                <w:szCs w:val="22"/>
              </w:rPr>
              <w:t>3</w:t>
            </w:r>
            <w:r>
              <w:rPr>
                <w:rFonts w:ascii="Arial" w:hAnsi="Arial" w:cs="Arial"/>
                <w:sz w:val="22"/>
                <w:szCs w:val="22"/>
              </w:rPr>
              <w:t>.55</w:t>
            </w:r>
            <w:r w:rsidR="00711CCE" w:rsidRPr="00A76794">
              <w:rPr>
                <w:rFonts w:ascii="Arial" w:hAnsi="Arial" w:cs="Arial"/>
                <w:sz w:val="22"/>
                <w:szCs w:val="22"/>
              </w:rPr>
              <w:t>7</w:t>
            </w:r>
          </w:p>
        </w:tc>
      </w:tr>
      <w:tr w:rsidR="00155A87" w:rsidRPr="00A76794" w:rsidTr="00711CCE">
        <w:tc>
          <w:tcPr>
            <w:tcW w:w="4107" w:type="dxa"/>
          </w:tcPr>
          <w:p w:rsidR="00155A87" w:rsidRPr="00A76794" w:rsidRDefault="00155A87" w:rsidP="00450D91">
            <w:pPr>
              <w:rPr>
                <w:rFonts w:ascii="Arial" w:hAnsi="Arial" w:cs="Arial"/>
                <w:sz w:val="22"/>
                <w:szCs w:val="22"/>
              </w:rPr>
            </w:pPr>
            <w:r>
              <w:rPr>
                <w:rFonts w:ascii="Arial" w:hAnsi="Arial" w:cs="Arial"/>
                <w:sz w:val="22"/>
                <w:szCs w:val="22"/>
              </w:rPr>
              <w:t>Impact of Single Persons Discount review</w:t>
            </w:r>
            <w:r w:rsidR="009B0FE9">
              <w:rPr>
                <w:rFonts w:ascii="Arial" w:hAnsi="Arial" w:cs="Arial"/>
                <w:sz w:val="22"/>
                <w:szCs w:val="22"/>
              </w:rPr>
              <w:t xml:space="preserve"> </w:t>
            </w:r>
            <w:r w:rsidR="00A8691A">
              <w:rPr>
                <w:rFonts w:ascii="Arial" w:hAnsi="Arial" w:cs="Arial"/>
                <w:sz w:val="22"/>
                <w:szCs w:val="22"/>
              </w:rPr>
              <w:t>–</w:t>
            </w:r>
            <w:r w:rsidR="009B0FE9">
              <w:rPr>
                <w:rFonts w:ascii="Arial" w:hAnsi="Arial" w:cs="Arial"/>
                <w:sz w:val="22"/>
                <w:szCs w:val="22"/>
              </w:rPr>
              <w:t xml:space="preserve"> </w:t>
            </w:r>
            <w:r w:rsidR="00A8691A">
              <w:rPr>
                <w:rFonts w:ascii="Arial" w:hAnsi="Arial" w:cs="Arial"/>
                <w:sz w:val="22"/>
                <w:szCs w:val="22"/>
              </w:rPr>
              <w:t>due to the timing of the review the outcome cannot be included in the calculation</w:t>
            </w:r>
            <w:r w:rsidR="00450D91">
              <w:rPr>
                <w:rFonts w:ascii="Arial" w:hAnsi="Arial" w:cs="Arial"/>
                <w:sz w:val="22"/>
                <w:szCs w:val="22"/>
              </w:rPr>
              <w:t xml:space="preserve"> by the District Councils </w:t>
            </w:r>
            <w:r w:rsidR="00A8691A">
              <w:rPr>
                <w:rFonts w:ascii="Arial" w:hAnsi="Arial" w:cs="Arial"/>
                <w:sz w:val="22"/>
                <w:szCs w:val="22"/>
              </w:rPr>
              <w:t xml:space="preserve">of the 2014/15 taxbase. </w:t>
            </w:r>
            <w:r w:rsidR="00450D91">
              <w:rPr>
                <w:rFonts w:ascii="Arial" w:hAnsi="Arial" w:cs="Arial"/>
                <w:sz w:val="22"/>
                <w:szCs w:val="22"/>
              </w:rPr>
              <w:t xml:space="preserve">The additional council tax received as a result of the review in 2014/15 </w:t>
            </w:r>
            <w:r w:rsidR="00A8691A">
              <w:rPr>
                <w:rFonts w:ascii="Arial" w:hAnsi="Arial" w:cs="Arial"/>
                <w:sz w:val="22"/>
                <w:szCs w:val="22"/>
              </w:rPr>
              <w:t xml:space="preserve">will </w:t>
            </w:r>
            <w:r w:rsidR="00450D91">
              <w:rPr>
                <w:rFonts w:ascii="Arial" w:hAnsi="Arial" w:cs="Arial"/>
                <w:sz w:val="22"/>
                <w:szCs w:val="22"/>
              </w:rPr>
              <w:t xml:space="preserve">come through in the council tax </w:t>
            </w:r>
            <w:r w:rsidR="00A8691A">
              <w:rPr>
                <w:rFonts w:ascii="Arial" w:hAnsi="Arial" w:cs="Arial"/>
                <w:sz w:val="22"/>
                <w:szCs w:val="22"/>
              </w:rPr>
              <w:t xml:space="preserve">surplus </w:t>
            </w:r>
            <w:r w:rsidR="00450D91">
              <w:rPr>
                <w:rFonts w:ascii="Arial" w:hAnsi="Arial" w:cs="Arial"/>
                <w:sz w:val="22"/>
                <w:szCs w:val="22"/>
              </w:rPr>
              <w:t>reported in January 2015</w:t>
            </w:r>
            <w:r w:rsidR="00A8691A">
              <w:rPr>
                <w:rFonts w:ascii="Arial" w:hAnsi="Arial" w:cs="Arial"/>
                <w:sz w:val="22"/>
                <w:szCs w:val="22"/>
              </w:rPr>
              <w:t xml:space="preserve"> </w:t>
            </w:r>
            <w:r w:rsidR="00E508D0">
              <w:rPr>
                <w:rFonts w:ascii="Arial" w:hAnsi="Arial" w:cs="Arial"/>
                <w:sz w:val="22"/>
                <w:szCs w:val="22"/>
              </w:rPr>
              <w:t xml:space="preserve">and </w:t>
            </w:r>
            <w:r w:rsidR="00450D91">
              <w:rPr>
                <w:rFonts w:ascii="Arial" w:hAnsi="Arial" w:cs="Arial"/>
                <w:sz w:val="22"/>
                <w:szCs w:val="22"/>
              </w:rPr>
              <w:t xml:space="preserve">will </w:t>
            </w:r>
            <w:r w:rsidR="00E508D0">
              <w:rPr>
                <w:rFonts w:ascii="Arial" w:hAnsi="Arial" w:cs="Arial"/>
                <w:sz w:val="22"/>
                <w:szCs w:val="22"/>
              </w:rPr>
              <w:t>be included within</w:t>
            </w:r>
            <w:r w:rsidR="00A8691A">
              <w:rPr>
                <w:rFonts w:ascii="Arial" w:hAnsi="Arial" w:cs="Arial"/>
                <w:sz w:val="22"/>
                <w:szCs w:val="22"/>
              </w:rPr>
              <w:t xml:space="preserve"> </w:t>
            </w:r>
            <w:r w:rsidR="00E508D0">
              <w:rPr>
                <w:rFonts w:ascii="Arial" w:hAnsi="Arial" w:cs="Arial"/>
                <w:sz w:val="22"/>
                <w:szCs w:val="22"/>
              </w:rPr>
              <w:t xml:space="preserve">the </w:t>
            </w:r>
            <w:r w:rsidR="00A8691A">
              <w:rPr>
                <w:rFonts w:ascii="Arial" w:hAnsi="Arial" w:cs="Arial"/>
                <w:sz w:val="22"/>
                <w:szCs w:val="22"/>
              </w:rPr>
              <w:t>2015/16</w:t>
            </w:r>
            <w:r w:rsidR="00E508D0">
              <w:rPr>
                <w:rFonts w:ascii="Arial" w:hAnsi="Arial" w:cs="Arial"/>
                <w:sz w:val="22"/>
                <w:szCs w:val="22"/>
              </w:rPr>
              <w:t xml:space="preserve"> taxbase calculations</w:t>
            </w:r>
          </w:p>
        </w:tc>
        <w:tc>
          <w:tcPr>
            <w:tcW w:w="0" w:type="auto"/>
            <w:vAlign w:val="center"/>
          </w:tcPr>
          <w:p w:rsidR="00155A87" w:rsidRDefault="00155A87" w:rsidP="00083718">
            <w:pPr>
              <w:jc w:val="right"/>
              <w:rPr>
                <w:rFonts w:ascii="Arial" w:hAnsi="Arial" w:cs="Arial"/>
                <w:sz w:val="22"/>
                <w:szCs w:val="22"/>
              </w:rPr>
            </w:pPr>
            <w:r>
              <w:rPr>
                <w:rFonts w:ascii="Arial" w:hAnsi="Arial" w:cs="Arial"/>
                <w:sz w:val="22"/>
                <w:szCs w:val="22"/>
              </w:rPr>
              <w:t>2.000</w:t>
            </w:r>
          </w:p>
        </w:tc>
        <w:tc>
          <w:tcPr>
            <w:tcW w:w="0" w:type="auto"/>
            <w:vAlign w:val="center"/>
          </w:tcPr>
          <w:p w:rsidR="00155A87" w:rsidRPr="00A76794" w:rsidRDefault="00155A87" w:rsidP="00711CCE">
            <w:pPr>
              <w:jc w:val="right"/>
              <w:rPr>
                <w:rFonts w:ascii="Arial" w:hAnsi="Arial" w:cs="Arial"/>
                <w:sz w:val="22"/>
                <w:szCs w:val="22"/>
              </w:rPr>
            </w:pPr>
            <w:r>
              <w:rPr>
                <w:rFonts w:ascii="Arial" w:hAnsi="Arial" w:cs="Arial"/>
                <w:sz w:val="22"/>
                <w:szCs w:val="22"/>
              </w:rPr>
              <w:t>-2.000</w:t>
            </w:r>
          </w:p>
        </w:tc>
        <w:tc>
          <w:tcPr>
            <w:tcW w:w="0" w:type="auto"/>
            <w:vAlign w:val="center"/>
          </w:tcPr>
          <w:p w:rsidR="00155A87" w:rsidRPr="00A76794" w:rsidRDefault="00155A87" w:rsidP="00711CCE">
            <w:pPr>
              <w:jc w:val="right"/>
              <w:rPr>
                <w:rFonts w:ascii="Arial" w:hAnsi="Arial" w:cs="Arial"/>
                <w:sz w:val="22"/>
                <w:szCs w:val="22"/>
              </w:rPr>
            </w:pPr>
          </w:p>
        </w:tc>
        <w:tc>
          <w:tcPr>
            <w:tcW w:w="0" w:type="auto"/>
            <w:vAlign w:val="center"/>
          </w:tcPr>
          <w:p w:rsidR="00155A87" w:rsidRPr="00A76794" w:rsidRDefault="00155A87" w:rsidP="00711CCE">
            <w:pPr>
              <w:jc w:val="right"/>
              <w:rPr>
                <w:rFonts w:ascii="Arial" w:hAnsi="Arial" w:cs="Arial"/>
                <w:sz w:val="22"/>
                <w:szCs w:val="22"/>
              </w:rPr>
            </w:pPr>
          </w:p>
        </w:tc>
        <w:tc>
          <w:tcPr>
            <w:tcW w:w="1059" w:type="dxa"/>
            <w:vAlign w:val="center"/>
          </w:tcPr>
          <w:p w:rsidR="00155A87" w:rsidRDefault="00155A87" w:rsidP="00711CCE">
            <w:pPr>
              <w:jc w:val="right"/>
              <w:rPr>
                <w:rFonts w:ascii="Arial" w:hAnsi="Arial" w:cs="Arial"/>
                <w:sz w:val="22"/>
                <w:szCs w:val="22"/>
              </w:rPr>
            </w:pPr>
            <w:r>
              <w:rPr>
                <w:rFonts w:ascii="Arial" w:hAnsi="Arial" w:cs="Arial"/>
                <w:sz w:val="22"/>
                <w:szCs w:val="22"/>
              </w:rPr>
              <w:t>-</w:t>
            </w:r>
          </w:p>
        </w:tc>
      </w:tr>
      <w:tr w:rsidR="00711CCE" w:rsidRPr="00A76794" w:rsidTr="00711CCE">
        <w:tc>
          <w:tcPr>
            <w:tcW w:w="4107" w:type="dxa"/>
          </w:tcPr>
          <w:p w:rsidR="00711CCE" w:rsidRPr="00A76794" w:rsidRDefault="00711CCE" w:rsidP="00711CCE">
            <w:pPr>
              <w:rPr>
                <w:rFonts w:ascii="Arial" w:hAnsi="Arial" w:cs="Arial"/>
                <w:b/>
                <w:sz w:val="22"/>
                <w:szCs w:val="22"/>
              </w:rPr>
            </w:pPr>
            <w:r w:rsidRPr="00A76794">
              <w:rPr>
                <w:rFonts w:ascii="Arial" w:hAnsi="Arial" w:cs="Arial"/>
                <w:b/>
                <w:sz w:val="22"/>
                <w:szCs w:val="22"/>
              </w:rPr>
              <w:t>Total</w:t>
            </w:r>
          </w:p>
        </w:tc>
        <w:tc>
          <w:tcPr>
            <w:tcW w:w="0" w:type="auto"/>
            <w:vAlign w:val="center"/>
          </w:tcPr>
          <w:p w:rsidR="00711CCE" w:rsidRPr="00A76794" w:rsidRDefault="00711CCE" w:rsidP="00083718">
            <w:pPr>
              <w:jc w:val="right"/>
              <w:rPr>
                <w:rFonts w:ascii="Arial" w:hAnsi="Arial" w:cs="Arial"/>
                <w:b/>
                <w:sz w:val="22"/>
                <w:szCs w:val="22"/>
              </w:rPr>
            </w:pPr>
            <w:r w:rsidRPr="00A76794">
              <w:rPr>
                <w:rFonts w:ascii="Arial" w:hAnsi="Arial" w:cs="Arial"/>
                <w:b/>
                <w:sz w:val="22"/>
                <w:szCs w:val="22"/>
              </w:rPr>
              <w:t>-0.</w:t>
            </w:r>
            <w:r w:rsidR="00083718">
              <w:rPr>
                <w:rFonts w:ascii="Arial" w:hAnsi="Arial" w:cs="Arial"/>
                <w:b/>
                <w:sz w:val="22"/>
                <w:szCs w:val="22"/>
              </w:rPr>
              <w:t>532</w:t>
            </w:r>
          </w:p>
        </w:tc>
        <w:tc>
          <w:tcPr>
            <w:tcW w:w="0" w:type="auto"/>
            <w:vAlign w:val="center"/>
          </w:tcPr>
          <w:p w:rsidR="00711CCE" w:rsidRPr="00A76794" w:rsidRDefault="00155A87" w:rsidP="00083718">
            <w:pPr>
              <w:jc w:val="right"/>
              <w:rPr>
                <w:rFonts w:ascii="Arial" w:hAnsi="Arial" w:cs="Arial"/>
                <w:b/>
                <w:sz w:val="22"/>
                <w:szCs w:val="22"/>
              </w:rPr>
            </w:pPr>
            <w:r>
              <w:rPr>
                <w:rFonts w:ascii="Arial" w:hAnsi="Arial" w:cs="Arial"/>
                <w:b/>
                <w:sz w:val="22"/>
                <w:szCs w:val="22"/>
              </w:rPr>
              <w:t>1</w:t>
            </w:r>
            <w:r w:rsidR="000952A7">
              <w:rPr>
                <w:rFonts w:ascii="Arial" w:hAnsi="Arial" w:cs="Arial"/>
                <w:b/>
                <w:sz w:val="22"/>
                <w:szCs w:val="22"/>
              </w:rPr>
              <w:t>.545</w:t>
            </w:r>
          </w:p>
        </w:tc>
        <w:tc>
          <w:tcPr>
            <w:tcW w:w="0" w:type="auto"/>
            <w:vAlign w:val="center"/>
          </w:tcPr>
          <w:p w:rsidR="00711CCE" w:rsidRPr="00A76794" w:rsidRDefault="00711CCE" w:rsidP="00711CCE">
            <w:pPr>
              <w:jc w:val="right"/>
              <w:rPr>
                <w:rFonts w:ascii="Arial" w:hAnsi="Arial" w:cs="Arial"/>
                <w:b/>
                <w:sz w:val="22"/>
                <w:szCs w:val="22"/>
              </w:rPr>
            </w:pPr>
          </w:p>
        </w:tc>
        <w:tc>
          <w:tcPr>
            <w:tcW w:w="0" w:type="auto"/>
            <w:vAlign w:val="center"/>
          </w:tcPr>
          <w:p w:rsidR="00711CCE" w:rsidRPr="00A76794" w:rsidRDefault="00711CCE" w:rsidP="00711CCE">
            <w:pPr>
              <w:jc w:val="right"/>
              <w:rPr>
                <w:rFonts w:ascii="Arial" w:hAnsi="Arial" w:cs="Arial"/>
                <w:b/>
                <w:sz w:val="22"/>
                <w:szCs w:val="22"/>
              </w:rPr>
            </w:pPr>
          </w:p>
        </w:tc>
        <w:tc>
          <w:tcPr>
            <w:tcW w:w="1059" w:type="dxa"/>
            <w:vAlign w:val="center"/>
          </w:tcPr>
          <w:p w:rsidR="00711CCE" w:rsidRPr="00A76794" w:rsidRDefault="00155A87" w:rsidP="000952A7">
            <w:pPr>
              <w:jc w:val="right"/>
              <w:rPr>
                <w:rFonts w:ascii="Arial" w:hAnsi="Arial" w:cs="Arial"/>
                <w:b/>
                <w:sz w:val="22"/>
                <w:szCs w:val="22"/>
              </w:rPr>
            </w:pPr>
            <w:r>
              <w:rPr>
                <w:rFonts w:ascii="Arial" w:hAnsi="Arial" w:cs="Arial"/>
                <w:b/>
                <w:sz w:val="22"/>
                <w:szCs w:val="22"/>
              </w:rPr>
              <w:t>1</w:t>
            </w:r>
            <w:r w:rsidR="000952A7">
              <w:rPr>
                <w:rFonts w:ascii="Arial" w:hAnsi="Arial" w:cs="Arial"/>
                <w:b/>
                <w:sz w:val="22"/>
                <w:szCs w:val="22"/>
              </w:rPr>
              <w:t>.013</w:t>
            </w:r>
          </w:p>
        </w:tc>
      </w:tr>
    </w:tbl>
    <w:p w:rsidR="00711CCE" w:rsidRDefault="00711CCE" w:rsidP="008273D8">
      <w:pPr>
        <w:jc w:val="both"/>
        <w:rPr>
          <w:rFonts w:ascii="Arial" w:hAnsi="Arial" w:cs="Arial"/>
        </w:rPr>
      </w:pPr>
    </w:p>
    <w:p w:rsidR="00F40B78" w:rsidRDefault="00F40B78" w:rsidP="008273D8">
      <w:pPr>
        <w:jc w:val="both"/>
        <w:rPr>
          <w:rFonts w:ascii="Arial" w:hAnsi="Arial" w:cs="Arial"/>
        </w:rPr>
      </w:pPr>
    </w:p>
    <w:p w:rsidR="00AC78A4" w:rsidRPr="00963BFA" w:rsidRDefault="0009201F">
      <w:pPr>
        <w:rPr>
          <w:rFonts w:ascii="Arial" w:hAnsi="Arial" w:cs="Arial"/>
        </w:rPr>
      </w:pPr>
      <w:r>
        <w:rPr>
          <w:rFonts w:ascii="Arial" w:hAnsi="Arial" w:cs="Arial"/>
        </w:rPr>
        <w:t>The impact this has on the savings gap is summarised below</w:t>
      </w:r>
    </w:p>
    <w:p w:rsidR="00963BFA" w:rsidRDefault="00963BFA">
      <w:pPr>
        <w:rPr>
          <w:rFonts w:ascii="Arial" w:hAnsi="Arial" w:cs="Arial"/>
        </w:rPr>
      </w:pPr>
    </w:p>
    <w:tbl>
      <w:tblPr>
        <w:tblStyle w:val="TableGrid6"/>
        <w:tblW w:w="8364" w:type="dxa"/>
        <w:tblInd w:w="108" w:type="dxa"/>
        <w:tblLook w:val="04A0" w:firstRow="1" w:lastRow="0" w:firstColumn="1" w:lastColumn="0" w:noHBand="0" w:noVBand="1"/>
      </w:tblPr>
      <w:tblGrid>
        <w:gridCol w:w="2742"/>
        <w:gridCol w:w="1233"/>
        <w:gridCol w:w="1202"/>
        <w:gridCol w:w="1079"/>
        <w:gridCol w:w="1079"/>
        <w:gridCol w:w="1029"/>
      </w:tblGrid>
      <w:tr w:rsidR="0009201F" w:rsidRPr="00294C13" w:rsidTr="00E5388D">
        <w:trPr>
          <w:trHeight w:val="668"/>
          <w:tblHeader/>
        </w:trPr>
        <w:tc>
          <w:tcPr>
            <w:tcW w:w="2742" w:type="dxa"/>
            <w:vAlign w:val="center"/>
          </w:tcPr>
          <w:p w:rsidR="0009201F" w:rsidRPr="00294C13" w:rsidRDefault="0009201F" w:rsidP="0009201F">
            <w:pPr>
              <w:ind w:left="360" w:hanging="360"/>
              <w:jc w:val="center"/>
              <w:rPr>
                <w:rFonts w:ascii="Arial" w:hAnsi="Arial" w:cs="Arial"/>
                <w:sz w:val="22"/>
                <w:szCs w:val="22"/>
                <w:lang w:val="en-US"/>
              </w:rPr>
            </w:pPr>
          </w:p>
        </w:tc>
        <w:tc>
          <w:tcPr>
            <w:tcW w:w="1233" w:type="dxa"/>
            <w:vAlign w:val="center"/>
          </w:tcPr>
          <w:p w:rsidR="0009201F" w:rsidRPr="00294C13" w:rsidRDefault="0009201F" w:rsidP="0009201F">
            <w:pPr>
              <w:ind w:left="360" w:hanging="360"/>
              <w:jc w:val="center"/>
              <w:rPr>
                <w:rFonts w:ascii="Arial" w:hAnsi="Arial" w:cs="Arial"/>
                <w:b/>
                <w:sz w:val="22"/>
                <w:szCs w:val="20"/>
                <w:lang w:val="en-US" w:eastAsia="en-GB"/>
              </w:rPr>
            </w:pPr>
            <w:r w:rsidRPr="00294C13">
              <w:rPr>
                <w:rFonts w:ascii="Arial" w:hAnsi="Arial" w:cs="Arial"/>
                <w:b/>
                <w:sz w:val="22"/>
                <w:szCs w:val="20"/>
                <w:lang w:val="en-US" w:eastAsia="en-GB"/>
              </w:rPr>
              <w:t>2014/15</w:t>
            </w:r>
          </w:p>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202" w:type="dxa"/>
            <w:vAlign w:val="center"/>
          </w:tcPr>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2015/16</w:t>
            </w:r>
          </w:p>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079" w:type="dxa"/>
            <w:vAlign w:val="center"/>
          </w:tcPr>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2016/17</w:t>
            </w:r>
          </w:p>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079" w:type="dxa"/>
            <w:vAlign w:val="center"/>
          </w:tcPr>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2017/18</w:t>
            </w:r>
          </w:p>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c>
          <w:tcPr>
            <w:tcW w:w="1029" w:type="dxa"/>
            <w:vAlign w:val="center"/>
          </w:tcPr>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Total</w:t>
            </w:r>
          </w:p>
          <w:p w:rsidR="0009201F" w:rsidRPr="00294C13" w:rsidRDefault="0009201F" w:rsidP="0009201F">
            <w:pPr>
              <w:ind w:left="360" w:hanging="360"/>
              <w:jc w:val="center"/>
              <w:rPr>
                <w:rFonts w:ascii="Arial" w:hAnsi="Arial" w:cs="Arial"/>
                <w:b/>
                <w:sz w:val="22"/>
                <w:szCs w:val="22"/>
                <w:lang w:val="en-US"/>
              </w:rPr>
            </w:pPr>
            <w:r w:rsidRPr="00294C13">
              <w:rPr>
                <w:rFonts w:ascii="Arial" w:hAnsi="Arial" w:cs="Arial"/>
                <w:b/>
                <w:sz w:val="22"/>
                <w:szCs w:val="20"/>
                <w:lang w:val="en-US" w:eastAsia="en-GB"/>
              </w:rPr>
              <w:t>£m</w:t>
            </w:r>
          </w:p>
        </w:tc>
      </w:tr>
      <w:tr w:rsidR="0009201F" w:rsidRPr="00294C13" w:rsidTr="00E5388D">
        <w:trPr>
          <w:trHeight w:val="435"/>
        </w:trPr>
        <w:tc>
          <w:tcPr>
            <w:tcW w:w="2742" w:type="dxa"/>
            <w:vAlign w:val="center"/>
          </w:tcPr>
          <w:p w:rsidR="0009201F" w:rsidRPr="00294C13" w:rsidRDefault="0009201F" w:rsidP="0009201F">
            <w:pPr>
              <w:ind w:left="34"/>
              <w:rPr>
                <w:rFonts w:ascii="Arial" w:hAnsi="Arial" w:cs="Arial"/>
                <w:sz w:val="22"/>
                <w:szCs w:val="20"/>
                <w:lang w:val="en-US" w:eastAsia="en-GB"/>
              </w:rPr>
            </w:pPr>
            <w:r w:rsidRPr="00294C13">
              <w:rPr>
                <w:rFonts w:ascii="Arial" w:hAnsi="Arial" w:cs="Arial"/>
                <w:sz w:val="22"/>
                <w:szCs w:val="20"/>
                <w:lang w:val="en-US" w:eastAsia="en-GB"/>
              </w:rPr>
              <w:t xml:space="preserve">Saving gap </w:t>
            </w:r>
            <w:r>
              <w:rPr>
                <w:rFonts w:ascii="Arial" w:hAnsi="Arial" w:cs="Arial"/>
                <w:sz w:val="22"/>
                <w:szCs w:val="20"/>
                <w:lang w:val="en-US" w:eastAsia="en-GB"/>
              </w:rPr>
              <w:t>following cabinet on 9</w:t>
            </w:r>
            <w:r w:rsidRPr="0009201F">
              <w:rPr>
                <w:rFonts w:ascii="Arial" w:hAnsi="Arial" w:cs="Arial"/>
                <w:sz w:val="22"/>
                <w:szCs w:val="20"/>
                <w:vertAlign w:val="superscript"/>
                <w:lang w:val="en-US" w:eastAsia="en-GB"/>
              </w:rPr>
              <w:t>th</w:t>
            </w:r>
            <w:r>
              <w:rPr>
                <w:rFonts w:ascii="Arial" w:hAnsi="Arial" w:cs="Arial"/>
                <w:sz w:val="22"/>
                <w:szCs w:val="20"/>
                <w:lang w:val="en-US" w:eastAsia="en-GB"/>
              </w:rPr>
              <w:t xml:space="preserve"> January 2014</w:t>
            </w:r>
          </w:p>
        </w:tc>
        <w:tc>
          <w:tcPr>
            <w:tcW w:w="1233" w:type="dxa"/>
            <w:vAlign w:val="center"/>
          </w:tcPr>
          <w:p w:rsidR="0009201F" w:rsidRPr="00294C13" w:rsidRDefault="0009201F" w:rsidP="0009201F">
            <w:pPr>
              <w:ind w:left="360" w:hanging="360"/>
              <w:jc w:val="right"/>
              <w:rPr>
                <w:rFonts w:ascii="Arial" w:hAnsi="Arial" w:cs="Arial"/>
                <w:b/>
                <w:sz w:val="22"/>
                <w:szCs w:val="20"/>
                <w:lang w:val="en-US" w:eastAsia="en-GB"/>
              </w:rPr>
            </w:pPr>
            <w:r w:rsidRPr="00294C13">
              <w:rPr>
                <w:rFonts w:ascii="Arial" w:hAnsi="Arial" w:cs="Arial"/>
                <w:b/>
                <w:sz w:val="22"/>
                <w:szCs w:val="20"/>
                <w:lang w:val="en-US" w:eastAsia="en-GB"/>
              </w:rPr>
              <w:t>0</w:t>
            </w:r>
          </w:p>
        </w:tc>
        <w:tc>
          <w:tcPr>
            <w:tcW w:w="1202" w:type="dxa"/>
            <w:vAlign w:val="center"/>
          </w:tcPr>
          <w:p w:rsidR="0009201F" w:rsidRPr="00294C13" w:rsidRDefault="0009201F" w:rsidP="0009201F">
            <w:pPr>
              <w:ind w:left="360" w:hanging="360"/>
              <w:jc w:val="right"/>
              <w:rPr>
                <w:rFonts w:ascii="Arial" w:hAnsi="Arial" w:cs="Arial"/>
                <w:b/>
                <w:sz w:val="22"/>
                <w:szCs w:val="20"/>
                <w:lang w:val="en-US" w:eastAsia="en-GB"/>
              </w:rPr>
            </w:pPr>
            <w:r>
              <w:rPr>
                <w:rFonts w:ascii="Arial" w:hAnsi="Arial" w:cs="Arial"/>
                <w:b/>
                <w:sz w:val="22"/>
                <w:szCs w:val="20"/>
                <w:lang w:val="en-US" w:eastAsia="en-GB"/>
              </w:rPr>
              <w:t>70.696</w:t>
            </w:r>
          </w:p>
        </w:tc>
        <w:tc>
          <w:tcPr>
            <w:tcW w:w="1079" w:type="dxa"/>
            <w:vAlign w:val="center"/>
          </w:tcPr>
          <w:p w:rsidR="0009201F" w:rsidRPr="00294C13" w:rsidRDefault="0009201F" w:rsidP="0009201F">
            <w:pPr>
              <w:ind w:left="360" w:hanging="360"/>
              <w:jc w:val="right"/>
              <w:rPr>
                <w:rFonts w:ascii="Arial" w:hAnsi="Arial" w:cs="Arial"/>
                <w:b/>
                <w:sz w:val="22"/>
                <w:szCs w:val="20"/>
                <w:lang w:val="en-US" w:eastAsia="en-GB"/>
              </w:rPr>
            </w:pPr>
            <w:r>
              <w:rPr>
                <w:rFonts w:ascii="Arial" w:hAnsi="Arial" w:cs="Arial"/>
                <w:b/>
                <w:sz w:val="22"/>
                <w:szCs w:val="20"/>
                <w:lang w:val="en-US" w:eastAsia="en-GB"/>
              </w:rPr>
              <w:t>44.819</w:t>
            </w:r>
          </w:p>
        </w:tc>
        <w:tc>
          <w:tcPr>
            <w:tcW w:w="1079" w:type="dxa"/>
            <w:vAlign w:val="center"/>
          </w:tcPr>
          <w:p w:rsidR="0009201F" w:rsidRPr="00294C13" w:rsidRDefault="0009201F" w:rsidP="0009201F">
            <w:pPr>
              <w:ind w:left="360" w:hanging="360"/>
              <w:jc w:val="right"/>
              <w:rPr>
                <w:rFonts w:ascii="Arial" w:hAnsi="Arial" w:cs="Arial"/>
                <w:b/>
                <w:sz w:val="22"/>
                <w:szCs w:val="20"/>
                <w:lang w:val="en-US" w:eastAsia="en-GB"/>
              </w:rPr>
            </w:pPr>
            <w:r>
              <w:rPr>
                <w:rFonts w:ascii="Arial" w:hAnsi="Arial" w:cs="Arial"/>
                <w:b/>
                <w:sz w:val="22"/>
                <w:szCs w:val="20"/>
                <w:lang w:val="en-US" w:eastAsia="en-GB"/>
              </w:rPr>
              <w:t>43.772</w:t>
            </w:r>
          </w:p>
        </w:tc>
        <w:tc>
          <w:tcPr>
            <w:tcW w:w="1029" w:type="dxa"/>
            <w:vAlign w:val="center"/>
          </w:tcPr>
          <w:p w:rsidR="0009201F" w:rsidRPr="00294C13" w:rsidRDefault="0009201F" w:rsidP="0009201F">
            <w:pPr>
              <w:ind w:left="360" w:hanging="360"/>
              <w:jc w:val="right"/>
              <w:rPr>
                <w:rFonts w:ascii="Arial" w:hAnsi="Arial" w:cs="Arial"/>
                <w:b/>
                <w:sz w:val="22"/>
                <w:szCs w:val="20"/>
                <w:lang w:val="en-US" w:eastAsia="en-GB"/>
              </w:rPr>
            </w:pPr>
            <w:r>
              <w:rPr>
                <w:rFonts w:ascii="Arial" w:hAnsi="Arial" w:cs="Arial"/>
                <w:b/>
                <w:sz w:val="22"/>
                <w:szCs w:val="20"/>
                <w:lang w:val="en-US" w:eastAsia="en-GB"/>
              </w:rPr>
              <w:t>159.287</w:t>
            </w:r>
          </w:p>
        </w:tc>
      </w:tr>
      <w:tr w:rsidR="0009201F" w:rsidRPr="00294C13" w:rsidTr="00E5388D">
        <w:tc>
          <w:tcPr>
            <w:tcW w:w="2742" w:type="dxa"/>
            <w:tcBorders>
              <w:bottom w:val="single" w:sz="4" w:space="0" w:color="auto"/>
            </w:tcBorders>
            <w:vAlign w:val="center"/>
          </w:tcPr>
          <w:p w:rsidR="0009201F" w:rsidRPr="00294C13" w:rsidRDefault="0009201F" w:rsidP="00A76794">
            <w:pPr>
              <w:ind w:left="34"/>
              <w:rPr>
                <w:rFonts w:ascii="Arial" w:hAnsi="Arial" w:cs="Arial"/>
                <w:sz w:val="22"/>
                <w:szCs w:val="20"/>
                <w:lang w:val="en-US" w:eastAsia="en-GB"/>
              </w:rPr>
            </w:pPr>
            <w:r>
              <w:rPr>
                <w:rFonts w:ascii="Arial" w:hAnsi="Arial" w:cs="Arial"/>
                <w:sz w:val="22"/>
                <w:szCs w:val="20"/>
                <w:lang w:val="en-US" w:eastAsia="en-GB"/>
              </w:rPr>
              <w:t>Further costs and resources</w:t>
            </w:r>
            <w:r w:rsidRPr="00294C13">
              <w:rPr>
                <w:rFonts w:ascii="Arial" w:hAnsi="Arial" w:cs="Arial"/>
                <w:sz w:val="22"/>
                <w:szCs w:val="20"/>
                <w:lang w:val="en-US" w:eastAsia="en-GB"/>
              </w:rPr>
              <w:t xml:space="preserve"> </w:t>
            </w:r>
            <w:r w:rsidR="00A76794">
              <w:rPr>
                <w:rFonts w:ascii="Arial" w:hAnsi="Arial" w:cs="Arial"/>
                <w:sz w:val="22"/>
                <w:szCs w:val="20"/>
                <w:lang w:val="en-US" w:eastAsia="en-GB"/>
              </w:rPr>
              <w:t>identified</w:t>
            </w:r>
          </w:p>
        </w:tc>
        <w:tc>
          <w:tcPr>
            <w:tcW w:w="1233" w:type="dxa"/>
            <w:tcBorders>
              <w:bottom w:val="single" w:sz="4" w:space="0" w:color="auto"/>
            </w:tcBorders>
            <w:vAlign w:val="center"/>
          </w:tcPr>
          <w:p w:rsidR="0009201F" w:rsidRPr="00294C13" w:rsidRDefault="00083718" w:rsidP="0009201F">
            <w:pPr>
              <w:ind w:left="360" w:hanging="360"/>
              <w:jc w:val="right"/>
              <w:rPr>
                <w:rFonts w:ascii="Arial" w:hAnsi="Arial" w:cs="Arial"/>
                <w:sz w:val="22"/>
                <w:szCs w:val="20"/>
                <w:lang w:val="en-US" w:eastAsia="en-GB"/>
              </w:rPr>
            </w:pPr>
            <w:r>
              <w:rPr>
                <w:rFonts w:ascii="Arial" w:hAnsi="Arial" w:cs="Arial"/>
                <w:sz w:val="22"/>
                <w:szCs w:val="20"/>
                <w:lang w:val="en-US" w:eastAsia="en-GB"/>
              </w:rPr>
              <w:t>-0.53</w:t>
            </w:r>
            <w:r w:rsidR="0009201F">
              <w:rPr>
                <w:rFonts w:ascii="Arial" w:hAnsi="Arial" w:cs="Arial"/>
                <w:sz w:val="22"/>
                <w:szCs w:val="20"/>
                <w:lang w:val="en-US" w:eastAsia="en-GB"/>
              </w:rPr>
              <w:t>2</w:t>
            </w:r>
          </w:p>
        </w:tc>
        <w:tc>
          <w:tcPr>
            <w:tcW w:w="1202" w:type="dxa"/>
            <w:tcBorders>
              <w:bottom w:val="single" w:sz="4" w:space="0" w:color="auto"/>
            </w:tcBorders>
            <w:vAlign w:val="center"/>
          </w:tcPr>
          <w:p w:rsidR="0009201F" w:rsidRPr="00294C13" w:rsidRDefault="00155A87" w:rsidP="0009201F">
            <w:pPr>
              <w:ind w:left="360" w:hanging="360"/>
              <w:jc w:val="right"/>
              <w:rPr>
                <w:rFonts w:ascii="Arial" w:hAnsi="Arial" w:cs="Arial"/>
                <w:sz w:val="22"/>
                <w:szCs w:val="20"/>
                <w:lang w:val="en-US" w:eastAsia="en-GB"/>
              </w:rPr>
            </w:pPr>
            <w:r>
              <w:rPr>
                <w:rFonts w:ascii="Arial" w:hAnsi="Arial" w:cs="Arial"/>
                <w:sz w:val="22"/>
                <w:szCs w:val="20"/>
                <w:lang w:val="en-US" w:eastAsia="en-GB"/>
              </w:rPr>
              <w:t>1</w:t>
            </w:r>
            <w:r w:rsidR="000952A7">
              <w:rPr>
                <w:rFonts w:ascii="Arial" w:hAnsi="Arial" w:cs="Arial"/>
                <w:sz w:val="22"/>
                <w:szCs w:val="20"/>
                <w:lang w:val="en-US" w:eastAsia="en-GB"/>
              </w:rPr>
              <w:t>.545</w:t>
            </w:r>
          </w:p>
        </w:tc>
        <w:tc>
          <w:tcPr>
            <w:tcW w:w="1079" w:type="dxa"/>
            <w:tcBorders>
              <w:bottom w:val="single" w:sz="4" w:space="0" w:color="auto"/>
            </w:tcBorders>
            <w:vAlign w:val="center"/>
          </w:tcPr>
          <w:p w:rsidR="0009201F" w:rsidRPr="00294C13" w:rsidRDefault="0009201F" w:rsidP="0009201F">
            <w:pPr>
              <w:ind w:left="360" w:hanging="360"/>
              <w:jc w:val="right"/>
              <w:rPr>
                <w:rFonts w:ascii="Arial" w:hAnsi="Arial" w:cs="Arial"/>
                <w:sz w:val="22"/>
                <w:szCs w:val="20"/>
                <w:lang w:val="en-US" w:eastAsia="en-GB"/>
              </w:rPr>
            </w:pPr>
          </w:p>
        </w:tc>
        <w:tc>
          <w:tcPr>
            <w:tcW w:w="1079" w:type="dxa"/>
            <w:tcBorders>
              <w:bottom w:val="single" w:sz="4" w:space="0" w:color="auto"/>
            </w:tcBorders>
            <w:vAlign w:val="center"/>
          </w:tcPr>
          <w:p w:rsidR="0009201F" w:rsidRPr="00294C13" w:rsidRDefault="0009201F" w:rsidP="0009201F">
            <w:pPr>
              <w:ind w:left="360" w:hanging="360"/>
              <w:jc w:val="right"/>
              <w:rPr>
                <w:rFonts w:ascii="Arial" w:hAnsi="Arial" w:cs="Arial"/>
                <w:sz w:val="22"/>
                <w:szCs w:val="20"/>
                <w:lang w:val="en-US" w:eastAsia="en-GB"/>
              </w:rPr>
            </w:pPr>
          </w:p>
        </w:tc>
        <w:tc>
          <w:tcPr>
            <w:tcW w:w="1029" w:type="dxa"/>
            <w:tcBorders>
              <w:bottom w:val="single" w:sz="4" w:space="0" w:color="auto"/>
            </w:tcBorders>
            <w:vAlign w:val="center"/>
          </w:tcPr>
          <w:p w:rsidR="0009201F" w:rsidRPr="00294C13" w:rsidRDefault="00155A87" w:rsidP="000952A7">
            <w:pPr>
              <w:ind w:left="360" w:hanging="360"/>
              <w:jc w:val="right"/>
              <w:rPr>
                <w:rFonts w:ascii="Arial" w:hAnsi="Arial" w:cs="Arial"/>
                <w:sz w:val="22"/>
                <w:szCs w:val="20"/>
                <w:lang w:val="en-US" w:eastAsia="en-GB"/>
              </w:rPr>
            </w:pPr>
            <w:r>
              <w:rPr>
                <w:rFonts w:ascii="Arial" w:hAnsi="Arial" w:cs="Arial"/>
                <w:sz w:val="22"/>
                <w:szCs w:val="20"/>
                <w:lang w:val="en-US" w:eastAsia="en-GB"/>
              </w:rPr>
              <w:t>1</w:t>
            </w:r>
            <w:r w:rsidR="000952A7">
              <w:rPr>
                <w:rFonts w:ascii="Arial" w:hAnsi="Arial" w:cs="Arial"/>
                <w:sz w:val="22"/>
                <w:szCs w:val="20"/>
                <w:lang w:val="en-US" w:eastAsia="en-GB"/>
              </w:rPr>
              <w:t>.013</w:t>
            </w:r>
          </w:p>
        </w:tc>
      </w:tr>
      <w:tr w:rsidR="00A76794" w:rsidRPr="00294C13" w:rsidTr="00E5388D">
        <w:tc>
          <w:tcPr>
            <w:tcW w:w="2742" w:type="dxa"/>
            <w:tcBorders>
              <w:bottom w:val="single" w:sz="4" w:space="0" w:color="auto"/>
            </w:tcBorders>
            <w:vAlign w:val="center"/>
          </w:tcPr>
          <w:p w:rsidR="00A76794" w:rsidRDefault="00A76794" w:rsidP="00A76794">
            <w:pPr>
              <w:ind w:left="34"/>
              <w:rPr>
                <w:rFonts w:ascii="Arial" w:hAnsi="Arial" w:cs="Arial"/>
                <w:sz w:val="22"/>
                <w:szCs w:val="20"/>
                <w:lang w:val="en-US" w:eastAsia="en-GB"/>
              </w:rPr>
            </w:pPr>
            <w:r>
              <w:rPr>
                <w:rFonts w:ascii="Arial" w:hAnsi="Arial" w:cs="Arial"/>
                <w:sz w:val="22"/>
                <w:szCs w:val="20"/>
                <w:lang w:val="en-US" w:eastAsia="en-GB"/>
              </w:rPr>
              <w:t>Reduction in contribution from reserves</w:t>
            </w:r>
          </w:p>
        </w:tc>
        <w:tc>
          <w:tcPr>
            <w:tcW w:w="1233" w:type="dxa"/>
            <w:tcBorders>
              <w:bottom w:val="single" w:sz="4" w:space="0" w:color="auto"/>
            </w:tcBorders>
            <w:vAlign w:val="center"/>
          </w:tcPr>
          <w:p w:rsidR="00A76794" w:rsidRDefault="00B55FCB" w:rsidP="0009201F">
            <w:pPr>
              <w:ind w:left="360" w:hanging="360"/>
              <w:jc w:val="right"/>
              <w:rPr>
                <w:rFonts w:ascii="Arial" w:hAnsi="Arial" w:cs="Arial"/>
                <w:sz w:val="22"/>
                <w:szCs w:val="20"/>
                <w:lang w:val="en-US" w:eastAsia="en-GB"/>
              </w:rPr>
            </w:pPr>
            <w:r>
              <w:rPr>
                <w:rFonts w:ascii="Arial" w:hAnsi="Arial" w:cs="Arial"/>
                <w:sz w:val="22"/>
                <w:szCs w:val="20"/>
                <w:lang w:val="en-US" w:eastAsia="en-GB"/>
              </w:rPr>
              <w:t>0.53</w:t>
            </w:r>
            <w:r w:rsidR="00A76794">
              <w:rPr>
                <w:rFonts w:ascii="Arial" w:hAnsi="Arial" w:cs="Arial"/>
                <w:sz w:val="22"/>
                <w:szCs w:val="20"/>
                <w:lang w:val="en-US" w:eastAsia="en-GB"/>
              </w:rPr>
              <w:t>2</w:t>
            </w:r>
          </w:p>
        </w:tc>
        <w:tc>
          <w:tcPr>
            <w:tcW w:w="1202" w:type="dxa"/>
            <w:tcBorders>
              <w:bottom w:val="single" w:sz="4" w:space="0" w:color="auto"/>
            </w:tcBorders>
            <w:vAlign w:val="center"/>
          </w:tcPr>
          <w:p w:rsidR="00A76794" w:rsidRDefault="00A76794" w:rsidP="00B55FCB">
            <w:pPr>
              <w:ind w:left="360" w:hanging="360"/>
              <w:jc w:val="right"/>
              <w:rPr>
                <w:rFonts w:ascii="Arial" w:hAnsi="Arial" w:cs="Arial"/>
                <w:sz w:val="22"/>
                <w:szCs w:val="20"/>
                <w:lang w:val="en-US" w:eastAsia="en-GB"/>
              </w:rPr>
            </w:pPr>
            <w:r>
              <w:rPr>
                <w:rFonts w:ascii="Arial" w:hAnsi="Arial" w:cs="Arial"/>
                <w:sz w:val="22"/>
                <w:szCs w:val="20"/>
                <w:lang w:val="en-US" w:eastAsia="en-GB"/>
              </w:rPr>
              <w:t>-0.</w:t>
            </w:r>
            <w:r w:rsidR="00B55FCB">
              <w:rPr>
                <w:rFonts w:ascii="Arial" w:hAnsi="Arial" w:cs="Arial"/>
                <w:sz w:val="22"/>
                <w:szCs w:val="20"/>
                <w:lang w:val="en-US" w:eastAsia="en-GB"/>
              </w:rPr>
              <w:t>53</w:t>
            </w:r>
            <w:r>
              <w:rPr>
                <w:rFonts w:ascii="Arial" w:hAnsi="Arial" w:cs="Arial"/>
                <w:sz w:val="22"/>
                <w:szCs w:val="20"/>
                <w:lang w:val="en-US" w:eastAsia="en-GB"/>
              </w:rPr>
              <w:t>2</w:t>
            </w:r>
          </w:p>
        </w:tc>
        <w:tc>
          <w:tcPr>
            <w:tcW w:w="1079" w:type="dxa"/>
            <w:tcBorders>
              <w:bottom w:val="single" w:sz="4" w:space="0" w:color="auto"/>
            </w:tcBorders>
            <w:vAlign w:val="center"/>
          </w:tcPr>
          <w:p w:rsidR="00A76794" w:rsidRPr="00294C13" w:rsidRDefault="00A76794" w:rsidP="0009201F">
            <w:pPr>
              <w:ind w:left="360" w:hanging="360"/>
              <w:jc w:val="right"/>
              <w:rPr>
                <w:rFonts w:ascii="Arial" w:hAnsi="Arial" w:cs="Arial"/>
                <w:sz w:val="22"/>
                <w:szCs w:val="20"/>
                <w:lang w:val="en-US" w:eastAsia="en-GB"/>
              </w:rPr>
            </w:pPr>
          </w:p>
        </w:tc>
        <w:tc>
          <w:tcPr>
            <w:tcW w:w="1079" w:type="dxa"/>
            <w:tcBorders>
              <w:bottom w:val="single" w:sz="4" w:space="0" w:color="auto"/>
            </w:tcBorders>
            <w:vAlign w:val="center"/>
          </w:tcPr>
          <w:p w:rsidR="00A76794" w:rsidRPr="00294C13" w:rsidRDefault="00A76794" w:rsidP="0009201F">
            <w:pPr>
              <w:ind w:left="360" w:hanging="360"/>
              <w:jc w:val="right"/>
              <w:rPr>
                <w:rFonts w:ascii="Arial" w:hAnsi="Arial" w:cs="Arial"/>
                <w:sz w:val="22"/>
                <w:szCs w:val="20"/>
                <w:lang w:val="en-US" w:eastAsia="en-GB"/>
              </w:rPr>
            </w:pPr>
          </w:p>
        </w:tc>
        <w:tc>
          <w:tcPr>
            <w:tcW w:w="1029" w:type="dxa"/>
            <w:tcBorders>
              <w:bottom w:val="single" w:sz="4" w:space="0" w:color="auto"/>
            </w:tcBorders>
            <w:vAlign w:val="center"/>
          </w:tcPr>
          <w:p w:rsidR="00A76794" w:rsidRDefault="00A76794" w:rsidP="0009201F">
            <w:pPr>
              <w:ind w:left="360" w:hanging="360"/>
              <w:jc w:val="right"/>
              <w:rPr>
                <w:rFonts w:ascii="Arial" w:hAnsi="Arial" w:cs="Arial"/>
                <w:sz w:val="22"/>
                <w:szCs w:val="20"/>
                <w:lang w:val="en-US" w:eastAsia="en-GB"/>
              </w:rPr>
            </w:pPr>
            <w:r>
              <w:rPr>
                <w:rFonts w:ascii="Arial" w:hAnsi="Arial" w:cs="Arial"/>
                <w:sz w:val="22"/>
                <w:szCs w:val="20"/>
                <w:lang w:val="en-US" w:eastAsia="en-GB"/>
              </w:rPr>
              <w:t>-</w:t>
            </w:r>
          </w:p>
        </w:tc>
      </w:tr>
      <w:tr w:rsidR="00A76794" w:rsidRPr="00294C13" w:rsidTr="00E5388D">
        <w:trPr>
          <w:trHeight w:val="535"/>
        </w:trPr>
        <w:tc>
          <w:tcPr>
            <w:tcW w:w="2742" w:type="dxa"/>
            <w:tcBorders>
              <w:bottom w:val="single" w:sz="4" w:space="0" w:color="auto"/>
            </w:tcBorders>
            <w:vAlign w:val="center"/>
          </w:tcPr>
          <w:p w:rsidR="00A76794" w:rsidRPr="00A76794" w:rsidRDefault="00A76794" w:rsidP="00A76794">
            <w:pPr>
              <w:ind w:left="34"/>
              <w:rPr>
                <w:rFonts w:ascii="Arial" w:hAnsi="Arial" w:cs="Arial"/>
                <w:b/>
                <w:sz w:val="22"/>
                <w:szCs w:val="20"/>
                <w:lang w:val="en-US" w:eastAsia="en-GB"/>
              </w:rPr>
            </w:pPr>
            <w:r w:rsidRPr="00A76794">
              <w:rPr>
                <w:rFonts w:ascii="Arial" w:hAnsi="Arial" w:cs="Arial"/>
                <w:b/>
                <w:sz w:val="22"/>
                <w:szCs w:val="20"/>
                <w:lang w:val="en-US" w:eastAsia="en-GB"/>
              </w:rPr>
              <w:t>Remaining gap</w:t>
            </w:r>
          </w:p>
        </w:tc>
        <w:tc>
          <w:tcPr>
            <w:tcW w:w="1233" w:type="dxa"/>
            <w:tcBorders>
              <w:bottom w:val="single" w:sz="4" w:space="0" w:color="auto"/>
            </w:tcBorders>
            <w:vAlign w:val="center"/>
          </w:tcPr>
          <w:p w:rsidR="00A76794" w:rsidRPr="00A76794" w:rsidRDefault="00A76794" w:rsidP="0009201F">
            <w:pPr>
              <w:ind w:left="360" w:hanging="360"/>
              <w:jc w:val="right"/>
              <w:rPr>
                <w:rFonts w:ascii="Arial" w:hAnsi="Arial" w:cs="Arial"/>
                <w:b/>
                <w:sz w:val="22"/>
                <w:szCs w:val="20"/>
                <w:lang w:val="en-US" w:eastAsia="en-GB"/>
              </w:rPr>
            </w:pPr>
            <w:r w:rsidRPr="00A76794">
              <w:rPr>
                <w:rFonts w:ascii="Arial" w:hAnsi="Arial" w:cs="Arial"/>
                <w:b/>
                <w:sz w:val="22"/>
                <w:szCs w:val="20"/>
                <w:lang w:val="en-US" w:eastAsia="en-GB"/>
              </w:rPr>
              <w:t>0</w:t>
            </w:r>
          </w:p>
        </w:tc>
        <w:tc>
          <w:tcPr>
            <w:tcW w:w="1202" w:type="dxa"/>
            <w:tcBorders>
              <w:bottom w:val="single" w:sz="4" w:space="0" w:color="auto"/>
            </w:tcBorders>
            <w:vAlign w:val="center"/>
          </w:tcPr>
          <w:p w:rsidR="00A76794" w:rsidRPr="00A76794" w:rsidRDefault="00A76794" w:rsidP="00B55FCB">
            <w:pPr>
              <w:ind w:left="360" w:hanging="360"/>
              <w:jc w:val="right"/>
              <w:rPr>
                <w:rFonts w:ascii="Arial" w:hAnsi="Arial" w:cs="Arial"/>
                <w:b/>
                <w:sz w:val="22"/>
                <w:szCs w:val="20"/>
                <w:lang w:val="en-US" w:eastAsia="en-GB"/>
              </w:rPr>
            </w:pPr>
            <w:r w:rsidRPr="00A76794">
              <w:rPr>
                <w:rFonts w:ascii="Arial" w:hAnsi="Arial" w:cs="Arial"/>
                <w:b/>
                <w:sz w:val="22"/>
                <w:szCs w:val="20"/>
                <w:lang w:val="en-US" w:eastAsia="en-GB"/>
              </w:rPr>
              <w:t>7</w:t>
            </w:r>
            <w:r w:rsidR="00155A87">
              <w:rPr>
                <w:rFonts w:ascii="Arial" w:hAnsi="Arial" w:cs="Arial"/>
                <w:b/>
                <w:sz w:val="22"/>
                <w:szCs w:val="20"/>
                <w:lang w:val="en-US" w:eastAsia="en-GB"/>
              </w:rPr>
              <w:t>1</w:t>
            </w:r>
            <w:r w:rsidR="000952A7">
              <w:rPr>
                <w:rFonts w:ascii="Arial" w:hAnsi="Arial" w:cs="Arial"/>
                <w:b/>
                <w:sz w:val="22"/>
                <w:szCs w:val="20"/>
                <w:lang w:val="en-US" w:eastAsia="en-GB"/>
              </w:rPr>
              <w:t>.709</w:t>
            </w:r>
          </w:p>
        </w:tc>
        <w:tc>
          <w:tcPr>
            <w:tcW w:w="1079" w:type="dxa"/>
            <w:tcBorders>
              <w:bottom w:val="single" w:sz="4" w:space="0" w:color="auto"/>
            </w:tcBorders>
            <w:vAlign w:val="center"/>
          </w:tcPr>
          <w:p w:rsidR="00A76794" w:rsidRPr="00A76794" w:rsidRDefault="00A76794" w:rsidP="0009201F">
            <w:pPr>
              <w:ind w:left="360" w:hanging="360"/>
              <w:jc w:val="right"/>
              <w:rPr>
                <w:rFonts w:ascii="Arial" w:hAnsi="Arial" w:cs="Arial"/>
                <w:b/>
                <w:sz w:val="22"/>
                <w:szCs w:val="20"/>
                <w:lang w:val="en-US" w:eastAsia="en-GB"/>
              </w:rPr>
            </w:pPr>
            <w:r w:rsidRPr="00A76794">
              <w:rPr>
                <w:rFonts w:ascii="Arial" w:hAnsi="Arial" w:cs="Arial"/>
                <w:b/>
                <w:sz w:val="22"/>
                <w:szCs w:val="20"/>
                <w:lang w:val="en-US" w:eastAsia="en-GB"/>
              </w:rPr>
              <w:t>44.819</w:t>
            </w:r>
          </w:p>
        </w:tc>
        <w:tc>
          <w:tcPr>
            <w:tcW w:w="1079" w:type="dxa"/>
            <w:tcBorders>
              <w:bottom w:val="single" w:sz="4" w:space="0" w:color="auto"/>
            </w:tcBorders>
            <w:vAlign w:val="center"/>
          </w:tcPr>
          <w:p w:rsidR="00A76794" w:rsidRPr="00A76794" w:rsidRDefault="00A76794" w:rsidP="0009201F">
            <w:pPr>
              <w:ind w:left="360" w:hanging="360"/>
              <w:jc w:val="right"/>
              <w:rPr>
                <w:rFonts w:ascii="Arial" w:hAnsi="Arial" w:cs="Arial"/>
                <w:b/>
                <w:sz w:val="22"/>
                <w:szCs w:val="20"/>
                <w:lang w:val="en-US" w:eastAsia="en-GB"/>
              </w:rPr>
            </w:pPr>
            <w:r w:rsidRPr="00A76794">
              <w:rPr>
                <w:rFonts w:ascii="Arial" w:hAnsi="Arial" w:cs="Arial"/>
                <w:b/>
                <w:sz w:val="22"/>
                <w:szCs w:val="20"/>
                <w:lang w:val="en-US" w:eastAsia="en-GB"/>
              </w:rPr>
              <w:t>43.772</w:t>
            </w:r>
          </w:p>
        </w:tc>
        <w:tc>
          <w:tcPr>
            <w:tcW w:w="1029" w:type="dxa"/>
            <w:tcBorders>
              <w:bottom w:val="single" w:sz="4" w:space="0" w:color="auto"/>
            </w:tcBorders>
            <w:vAlign w:val="center"/>
          </w:tcPr>
          <w:p w:rsidR="00A76794" w:rsidRPr="00A76794" w:rsidRDefault="00A76794" w:rsidP="00B55FCB">
            <w:pPr>
              <w:ind w:left="360" w:hanging="360"/>
              <w:jc w:val="right"/>
              <w:rPr>
                <w:rFonts w:ascii="Arial" w:hAnsi="Arial" w:cs="Arial"/>
                <w:b/>
                <w:sz w:val="22"/>
                <w:szCs w:val="20"/>
                <w:lang w:val="en-US" w:eastAsia="en-GB"/>
              </w:rPr>
            </w:pPr>
            <w:r w:rsidRPr="00A76794">
              <w:rPr>
                <w:rFonts w:ascii="Arial" w:hAnsi="Arial" w:cs="Arial"/>
                <w:b/>
                <w:sz w:val="22"/>
                <w:szCs w:val="20"/>
                <w:lang w:val="en-US" w:eastAsia="en-GB"/>
              </w:rPr>
              <w:t>16</w:t>
            </w:r>
            <w:r w:rsidR="00155A87">
              <w:rPr>
                <w:rFonts w:ascii="Arial" w:hAnsi="Arial" w:cs="Arial"/>
                <w:b/>
                <w:sz w:val="22"/>
                <w:szCs w:val="20"/>
                <w:lang w:val="en-US" w:eastAsia="en-GB"/>
              </w:rPr>
              <w:t>0</w:t>
            </w:r>
            <w:r w:rsidR="000952A7">
              <w:rPr>
                <w:rFonts w:ascii="Arial" w:hAnsi="Arial" w:cs="Arial"/>
                <w:b/>
                <w:sz w:val="22"/>
                <w:szCs w:val="20"/>
                <w:lang w:val="en-US" w:eastAsia="en-GB"/>
              </w:rPr>
              <w:t>.300</w:t>
            </w:r>
          </w:p>
        </w:tc>
      </w:tr>
    </w:tbl>
    <w:p w:rsidR="0009201F" w:rsidRDefault="0009201F">
      <w:pPr>
        <w:rPr>
          <w:rFonts w:ascii="Arial" w:hAnsi="Arial" w:cs="Arial"/>
        </w:rPr>
      </w:pPr>
    </w:p>
    <w:p w:rsidR="0009201F" w:rsidRDefault="00711CCE">
      <w:pPr>
        <w:rPr>
          <w:rFonts w:ascii="Arial" w:hAnsi="Arial" w:cs="Arial"/>
        </w:rPr>
      </w:pPr>
      <w:r>
        <w:rPr>
          <w:rFonts w:ascii="Arial" w:hAnsi="Arial" w:cs="Arial"/>
        </w:rPr>
        <w:t xml:space="preserve">The impact identified above would therefore reduce the amount of contribution </w:t>
      </w:r>
      <w:r w:rsidR="002B7B6D">
        <w:rPr>
          <w:rFonts w:ascii="Arial" w:hAnsi="Arial" w:cs="Arial"/>
        </w:rPr>
        <w:t>required</w:t>
      </w:r>
      <w:r w:rsidR="00B55FCB">
        <w:rPr>
          <w:rFonts w:ascii="Arial" w:hAnsi="Arial" w:cs="Arial"/>
        </w:rPr>
        <w:t xml:space="preserve"> from reserves to £1.7</w:t>
      </w:r>
      <w:r>
        <w:rPr>
          <w:rFonts w:ascii="Arial" w:hAnsi="Arial" w:cs="Arial"/>
        </w:rPr>
        <w:t>m in 2014/15.</w:t>
      </w:r>
    </w:p>
    <w:p w:rsidR="0009201F" w:rsidRPr="00963BFA" w:rsidRDefault="0009201F">
      <w:pPr>
        <w:rPr>
          <w:rFonts w:ascii="Arial" w:hAnsi="Arial" w:cs="Arial"/>
        </w:rPr>
      </w:pPr>
    </w:p>
    <w:p w:rsidR="00671FAD" w:rsidRDefault="00671FAD" w:rsidP="008273D8">
      <w:pPr>
        <w:jc w:val="both"/>
        <w:rPr>
          <w:rFonts w:ascii="Arial" w:hAnsi="Arial" w:cs="Arial"/>
        </w:rPr>
      </w:pPr>
      <w:r>
        <w:rPr>
          <w:rFonts w:ascii="Arial" w:hAnsi="Arial" w:cs="Arial"/>
        </w:rPr>
        <w:t>In addition, the County Council will receive f</w:t>
      </w:r>
      <w:r w:rsidR="00963BFA">
        <w:rPr>
          <w:rFonts w:ascii="Arial" w:hAnsi="Arial" w:cs="Arial"/>
        </w:rPr>
        <w:t>urther one-off resources in 2014/15</w:t>
      </w:r>
      <w:r>
        <w:rPr>
          <w:rFonts w:ascii="Arial" w:hAnsi="Arial" w:cs="Arial"/>
        </w:rPr>
        <w:t xml:space="preserve"> as set out below: </w:t>
      </w:r>
    </w:p>
    <w:p w:rsidR="00671FAD" w:rsidRDefault="00671FAD"/>
    <w:tbl>
      <w:tblPr>
        <w:tblW w:w="8364" w:type="dxa"/>
        <w:tblInd w:w="108" w:type="dxa"/>
        <w:tblLook w:val="04A0" w:firstRow="1" w:lastRow="0" w:firstColumn="1" w:lastColumn="0" w:noHBand="0" w:noVBand="1"/>
      </w:tblPr>
      <w:tblGrid>
        <w:gridCol w:w="6946"/>
        <w:gridCol w:w="1418"/>
      </w:tblGrid>
      <w:tr w:rsidR="00E87324" w:rsidTr="00E5388D">
        <w:trPr>
          <w:trHeight w:val="474"/>
        </w:trPr>
        <w:tc>
          <w:tcPr>
            <w:tcW w:w="6946" w:type="dxa"/>
            <w:tcBorders>
              <w:top w:val="single" w:sz="4" w:space="0" w:color="auto"/>
              <w:left w:val="single" w:sz="4" w:space="0" w:color="auto"/>
              <w:right w:val="single" w:sz="4" w:space="0" w:color="auto"/>
            </w:tcBorders>
          </w:tcPr>
          <w:p w:rsidR="00AB3CF4" w:rsidRPr="00AB3CF4" w:rsidRDefault="00E87324" w:rsidP="00E87324">
            <w:pPr>
              <w:rPr>
                <w:rFonts w:ascii="Arial" w:hAnsi="Arial" w:cs="Arial"/>
                <w:b/>
              </w:rPr>
            </w:pPr>
            <w:r w:rsidRPr="00AB3CF4">
              <w:rPr>
                <w:rFonts w:ascii="Arial" w:hAnsi="Arial" w:cs="Arial"/>
                <w:b/>
              </w:rPr>
              <w:t>Additio</w:t>
            </w:r>
            <w:r w:rsidR="00963BFA">
              <w:rPr>
                <w:rFonts w:ascii="Arial" w:hAnsi="Arial" w:cs="Arial"/>
                <w:b/>
              </w:rPr>
              <w:t>nal one off resources in 2014/15</w:t>
            </w:r>
          </w:p>
        </w:tc>
        <w:tc>
          <w:tcPr>
            <w:tcW w:w="1418" w:type="dxa"/>
            <w:tcBorders>
              <w:top w:val="single" w:sz="4" w:space="0" w:color="auto"/>
              <w:left w:val="single" w:sz="4" w:space="0" w:color="auto"/>
              <w:right w:val="single" w:sz="4" w:space="0" w:color="auto"/>
            </w:tcBorders>
          </w:tcPr>
          <w:p w:rsidR="00AB3CF4" w:rsidRPr="00AB3CF4" w:rsidRDefault="00AB3CF4" w:rsidP="00250B4B">
            <w:pPr>
              <w:jc w:val="center"/>
              <w:rPr>
                <w:rFonts w:ascii="Arial" w:hAnsi="Arial" w:cs="Arial"/>
                <w:b/>
              </w:rPr>
            </w:pPr>
            <w:r>
              <w:rPr>
                <w:rFonts w:ascii="Arial" w:hAnsi="Arial" w:cs="Arial"/>
                <w:b/>
              </w:rPr>
              <w:t>£m</w:t>
            </w:r>
          </w:p>
        </w:tc>
      </w:tr>
      <w:tr w:rsidR="00E87324" w:rsidTr="00E5388D">
        <w:tc>
          <w:tcPr>
            <w:tcW w:w="6946" w:type="dxa"/>
            <w:tcBorders>
              <w:left w:val="single" w:sz="4" w:space="0" w:color="auto"/>
              <w:right w:val="single" w:sz="4" w:space="0" w:color="auto"/>
            </w:tcBorders>
          </w:tcPr>
          <w:p w:rsidR="00E87324" w:rsidRPr="00363761" w:rsidRDefault="00E87324" w:rsidP="00E87324">
            <w:pPr>
              <w:rPr>
                <w:rFonts w:ascii="Arial" w:hAnsi="Arial" w:cs="Arial"/>
              </w:rPr>
            </w:pPr>
            <w:r w:rsidRPr="00363761">
              <w:rPr>
                <w:rFonts w:ascii="Arial" w:hAnsi="Arial" w:cs="Arial"/>
              </w:rPr>
              <w:t xml:space="preserve">Council </w:t>
            </w:r>
            <w:r>
              <w:rPr>
                <w:rFonts w:ascii="Arial" w:hAnsi="Arial" w:cs="Arial"/>
              </w:rPr>
              <w:t>Tax Collection Fund</w:t>
            </w:r>
            <w:r w:rsidR="00963BFA">
              <w:rPr>
                <w:rFonts w:ascii="Arial" w:hAnsi="Arial" w:cs="Arial"/>
              </w:rPr>
              <w:t xml:space="preserve"> surplus 2013/14</w:t>
            </w:r>
          </w:p>
        </w:tc>
        <w:tc>
          <w:tcPr>
            <w:tcW w:w="1418" w:type="dxa"/>
            <w:tcBorders>
              <w:left w:val="single" w:sz="4" w:space="0" w:color="auto"/>
              <w:right w:val="single" w:sz="4" w:space="0" w:color="auto"/>
            </w:tcBorders>
          </w:tcPr>
          <w:p w:rsidR="00E87324" w:rsidRPr="00363761" w:rsidRDefault="00C137B7" w:rsidP="00250B4B">
            <w:pPr>
              <w:jc w:val="center"/>
              <w:rPr>
                <w:rFonts w:ascii="Arial" w:hAnsi="Arial" w:cs="Arial"/>
              </w:rPr>
            </w:pPr>
            <w:r>
              <w:rPr>
                <w:rFonts w:ascii="Arial" w:hAnsi="Arial" w:cs="Arial"/>
              </w:rPr>
              <w:t>4.360</w:t>
            </w:r>
          </w:p>
        </w:tc>
      </w:tr>
      <w:tr w:rsidR="00E87324" w:rsidTr="00E5388D">
        <w:tc>
          <w:tcPr>
            <w:tcW w:w="6946" w:type="dxa"/>
            <w:tcBorders>
              <w:left w:val="single" w:sz="4" w:space="0" w:color="auto"/>
              <w:bottom w:val="single" w:sz="4" w:space="0" w:color="auto"/>
              <w:right w:val="single" w:sz="4" w:space="0" w:color="auto"/>
            </w:tcBorders>
          </w:tcPr>
          <w:p w:rsidR="00E87324" w:rsidRPr="00363761" w:rsidRDefault="00963BFA" w:rsidP="00963BFA">
            <w:pPr>
              <w:rPr>
                <w:rFonts w:ascii="Arial" w:hAnsi="Arial" w:cs="Arial"/>
              </w:rPr>
            </w:pPr>
            <w:r>
              <w:rPr>
                <w:rFonts w:ascii="Arial" w:hAnsi="Arial" w:cs="Arial"/>
              </w:rPr>
              <w:t>Returned new homes bonus grant</w:t>
            </w:r>
          </w:p>
        </w:tc>
        <w:tc>
          <w:tcPr>
            <w:tcW w:w="1418" w:type="dxa"/>
            <w:tcBorders>
              <w:left w:val="single" w:sz="4" w:space="0" w:color="auto"/>
              <w:bottom w:val="single" w:sz="4" w:space="0" w:color="auto"/>
              <w:right w:val="single" w:sz="4" w:space="0" w:color="auto"/>
            </w:tcBorders>
          </w:tcPr>
          <w:p w:rsidR="00E87324" w:rsidRPr="00363761" w:rsidRDefault="00AD0E2B" w:rsidP="00250B4B">
            <w:pPr>
              <w:jc w:val="center"/>
              <w:rPr>
                <w:rFonts w:ascii="Arial" w:hAnsi="Arial" w:cs="Arial"/>
              </w:rPr>
            </w:pPr>
            <w:r>
              <w:rPr>
                <w:rFonts w:ascii="Arial" w:hAnsi="Arial" w:cs="Arial"/>
              </w:rPr>
              <w:t>0.224</w:t>
            </w:r>
          </w:p>
        </w:tc>
      </w:tr>
      <w:tr w:rsidR="00AB3CF4" w:rsidTr="00E5388D">
        <w:trPr>
          <w:trHeight w:val="419"/>
        </w:trPr>
        <w:tc>
          <w:tcPr>
            <w:tcW w:w="6946" w:type="dxa"/>
            <w:tcBorders>
              <w:top w:val="single" w:sz="4" w:space="0" w:color="auto"/>
              <w:left w:val="single" w:sz="4" w:space="0" w:color="auto"/>
              <w:bottom w:val="single" w:sz="4" w:space="0" w:color="auto"/>
              <w:right w:val="single" w:sz="4" w:space="0" w:color="auto"/>
            </w:tcBorders>
            <w:vAlign w:val="center"/>
          </w:tcPr>
          <w:p w:rsidR="00AB3CF4" w:rsidRPr="00AB3CF4" w:rsidRDefault="00AB3CF4" w:rsidP="00671FAD">
            <w:pPr>
              <w:rPr>
                <w:rFonts w:ascii="Arial" w:hAnsi="Arial" w:cs="Arial"/>
                <w:b/>
              </w:rPr>
            </w:pPr>
            <w:r>
              <w:rPr>
                <w:rFonts w:ascii="Arial" w:hAnsi="Arial" w:cs="Arial"/>
                <w:b/>
              </w:rPr>
              <w:t>Total one-off resources</w:t>
            </w:r>
          </w:p>
        </w:tc>
        <w:tc>
          <w:tcPr>
            <w:tcW w:w="1418" w:type="dxa"/>
            <w:tcBorders>
              <w:top w:val="single" w:sz="4" w:space="0" w:color="auto"/>
              <w:left w:val="single" w:sz="4" w:space="0" w:color="auto"/>
              <w:bottom w:val="single" w:sz="4" w:space="0" w:color="auto"/>
              <w:right w:val="single" w:sz="4" w:space="0" w:color="auto"/>
            </w:tcBorders>
            <w:vAlign w:val="center"/>
          </w:tcPr>
          <w:p w:rsidR="00AB3CF4" w:rsidRPr="00AB3CF4" w:rsidRDefault="00C137B7" w:rsidP="00250B4B">
            <w:pPr>
              <w:jc w:val="center"/>
              <w:rPr>
                <w:rFonts w:ascii="Arial" w:hAnsi="Arial" w:cs="Arial"/>
                <w:b/>
              </w:rPr>
            </w:pPr>
            <w:r>
              <w:rPr>
                <w:rFonts w:ascii="Arial" w:hAnsi="Arial" w:cs="Arial"/>
                <w:b/>
              </w:rPr>
              <w:t>4.584</w:t>
            </w:r>
          </w:p>
        </w:tc>
      </w:tr>
    </w:tbl>
    <w:p w:rsidR="00E87324" w:rsidRDefault="00E87324" w:rsidP="00E87324">
      <w:pPr>
        <w:rPr>
          <w:rFonts w:ascii="Arial" w:hAnsi="Arial" w:cs="Arial"/>
        </w:rPr>
      </w:pPr>
    </w:p>
    <w:p w:rsidR="00E87324" w:rsidRDefault="00E87324" w:rsidP="008273D8">
      <w:pPr>
        <w:jc w:val="both"/>
        <w:rPr>
          <w:rFonts w:ascii="Arial" w:hAnsi="Arial" w:cs="Arial"/>
        </w:rPr>
      </w:pPr>
      <w:r>
        <w:rPr>
          <w:rFonts w:ascii="Arial" w:hAnsi="Arial" w:cs="Arial"/>
        </w:rPr>
        <w:t xml:space="preserve">The surplus on the Collection Fund </w:t>
      </w:r>
      <w:r w:rsidR="009B0FE9">
        <w:rPr>
          <w:rFonts w:ascii="Arial" w:hAnsi="Arial" w:cs="Arial"/>
        </w:rPr>
        <w:t xml:space="preserve">has been advised by the District Councils, and </w:t>
      </w:r>
      <w:r>
        <w:rPr>
          <w:rFonts w:ascii="Arial" w:hAnsi="Arial" w:cs="Arial"/>
        </w:rPr>
        <w:t>reflects the projected position for 201</w:t>
      </w:r>
      <w:r w:rsidR="00963BFA">
        <w:rPr>
          <w:rFonts w:ascii="Arial" w:hAnsi="Arial" w:cs="Arial"/>
        </w:rPr>
        <w:t>3/14</w:t>
      </w:r>
      <w:r w:rsidR="009B0FE9">
        <w:rPr>
          <w:rFonts w:ascii="Arial" w:hAnsi="Arial" w:cs="Arial"/>
        </w:rPr>
        <w:t xml:space="preserve">. It </w:t>
      </w:r>
      <w:r>
        <w:rPr>
          <w:rFonts w:ascii="Arial" w:hAnsi="Arial" w:cs="Arial"/>
        </w:rPr>
        <w:t>re</w:t>
      </w:r>
      <w:r w:rsidR="009B0FE9">
        <w:rPr>
          <w:rFonts w:ascii="Arial" w:hAnsi="Arial" w:cs="Arial"/>
        </w:rPr>
        <w:t>presents</w:t>
      </w:r>
      <w:r>
        <w:rPr>
          <w:rFonts w:ascii="Arial" w:hAnsi="Arial" w:cs="Arial"/>
        </w:rPr>
        <w:t xml:space="preserve"> an increase in the level of council tax collected above that forecast at this time last year. It is important to note that the</w:t>
      </w:r>
      <w:r w:rsidR="00083718">
        <w:rPr>
          <w:rFonts w:ascii="Arial" w:hAnsi="Arial" w:cs="Arial"/>
        </w:rPr>
        <w:t xml:space="preserve"> surplus is a one-off resource</w:t>
      </w:r>
      <w:r w:rsidR="00623A3E">
        <w:rPr>
          <w:rFonts w:ascii="Arial" w:hAnsi="Arial" w:cs="Arial"/>
        </w:rPr>
        <w:t xml:space="preserve">, however </w:t>
      </w:r>
      <w:r w:rsidR="009B0FE9">
        <w:rPr>
          <w:rFonts w:ascii="Arial" w:hAnsi="Arial" w:cs="Arial"/>
        </w:rPr>
        <w:t xml:space="preserve">from the provisional </w:t>
      </w:r>
      <w:r w:rsidR="00623A3E">
        <w:rPr>
          <w:rFonts w:ascii="Arial" w:hAnsi="Arial" w:cs="Arial"/>
        </w:rPr>
        <w:t xml:space="preserve">increase seen in </w:t>
      </w:r>
      <w:r w:rsidR="009B0FE9">
        <w:rPr>
          <w:rFonts w:ascii="Arial" w:hAnsi="Arial" w:cs="Arial"/>
        </w:rPr>
        <w:t xml:space="preserve">the </w:t>
      </w:r>
      <w:r w:rsidR="00623A3E">
        <w:rPr>
          <w:rFonts w:ascii="Arial" w:hAnsi="Arial" w:cs="Arial"/>
        </w:rPr>
        <w:t xml:space="preserve">taxbase shown </w:t>
      </w:r>
      <w:r w:rsidR="009B0FE9">
        <w:rPr>
          <w:rFonts w:ascii="Arial" w:hAnsi="Arial" w:cs="Arial"/>
        </w:rPr>
        <w:t>above</w:t>
      </w:r>
      <w:r w:rsidR="00623A3E">
        <w:rPr>
          <w:rFonts w:ascii="Arial" w:hAnsi="Arial" w:cs="Arial"/>
        </w:rPr>
        <w:t xml:space="preserve"> indicates that the surplus in 2013/14 has resulted from a general increase in the size of taxbase </w:t>
      </w:r>
      <w:r w:rsidR="009B0FE9">
        <w:rPr>
          <w:rFonts w:ascii="Arial" w:hAnsi="Arial" w:cs="Arial"/>
        </w:rPr>
        <w:t>across Lancashire.</w:t>
      </w:r>
    </w:p>
    <w:p w:rsidR="00083718" w:rsidRDefault="00083718" w:rsidP="008273D8">
      <w:pPr>
        <w:jc w:val="both"/>
        <w:rPr>
          <w:rFonts w:ascii="Arial" w:hAnsi="Arial" w:cs="Arial"/>
        </w:rPr>
      </w:pPr>
      <w:r>
        <w:rPr>
          <w:rFonts w:ascii="Arial" w:hAnsi="Arial" w:cs="Arial"/>
        </w:rPr>
        <w:t>It is recommended that the one-off additional resources available in 2014/15 of £4.584m be transferred to the Council's Downsizing reserve.</w:t>
      </w:r>
    </w:p>
    <w:p w:rsidR="00D53B48" w:rsidRPr="00D53B48" w:rsidRDefault="00D53B48" w:rsidP="008273D8">
      <w:pPr>
        <w:jc w:val="both"/>
        <w:rPr>
          <w:rFonts w:ascii="Arial" w:hAnsi="Arial" w:cs="Arial"/>
        </w:rPr>
      </w:pPr>
    </w:p>
    <w:p w:rsidR="00A8691A" w:rsidRDefault="0031260C" w:rsidP="00361B8F">
      <w:pPr>
        <w:pStyle w:val="ListParagraph"/>
        <w:numPr>
          <w:ilvl w:val="1"/>
          <w:numId w:val="18"/>
        </w:numPr>
        <w:spacing w:after="200" w:line="276" w:lineRule="auto"/>
        <w:ind w:left="0" w:firstLine="0"/>
        <w:jc w:val="both"/>
        <w:rPr>
          <w:rFonts w:ascii="Arial" w:hAnsi="Arial" w:cs="Arial"/>
          <w:i/>
        </w:rPr>
      </w:pPr>
      <w:r w:rsidRPr="0031260C">
        <w:rPr>
          <w:rFonts w:ascii="Arial" w:hAnsi="Arial" w:cs="Arial"/>
          <w:i/>
        </w:rPr>
        <w:t>Risks and uncertainties</w:t>
      </w:r>
    </w:p>
    <w:p w:rsidR="00361B8F" w:rsidRPr="00361B8F" w:rsidRDefault="00361B8F" w:rsidP="00361B8F">
      <w:pPr>
        <w:pStyle w:val="ListParagraph"/>
        <w:spacing w:after="200" w:line="276" w:lineRule="auto"/>
        <w:ind w:left="0"/>
        <w:jc w:val="both"/>
        <w:rPr>
          <w:rFonts w:ascii="Arial" w:hAnsi="Arial" w:cs="Arial"/>
          <w:i/>
        </w:rPr>
      </w:pPr>
    </w:p>
    <w:p w:rsidR="00A8691A" w:rsidRDefault="0031260C">
      <w:pPr>
        <w:pStyle w:val="ListParagraph"/>
        <w:spacing w:after="200" w:line="276" w:lineRule="auto"/>
        <w:ind w:left="0"/>
        <w:jc w:val="both"/>
        <w:rPr>
          <w:rFonts w:ascii="Arial" w:hAnsi="Arial" w:cs="Arial"/>
        </w:rPr>
      </w:pPr>
      <w:r w:rsidRPr="0031260C">
        <w:rPr>
          <w:rFonts w:ascii="Arial" w:hAnsi="Arial" w:cs="Arial"/>
        </w:rPr>
        <w:t xml:space="preserve">There are a number of financial issues which remain outstanding at the </w:t>
      </w:r>
      <w:r w:rsidR="009B0FE9">
        <w:rPr>
          <w:rFonts w:ascii="Arial" w:hAnsi="Arial" w:cs="Arial"/>
        </w:rPr>
        <w:t>time of writing the report which may impact upon Cabinet's budget proposals for 2014/15.</w:t>
      </w:r>
    </w:p>
    <w:p w:rsidR="00A8691A" w:rsidRDefault="00A8691A">
      <w:pPr>
        <w:pStyle w:val="ListParagraph"/>
        <w:spacing w:after="200" w:line="276" w:lineRule="auto"/>
        <w:ind w:left="0"/>
        <w:jc w:val="both"/>
        <w:rPr>
          <w:rFonts w:ascii="Arial" w:hAnsi="Arial" w:cs="Arial"/>
          <w:i/>
        </w:rPr>
      </w:pPr>
    </w:p>
    <w:p w:rsidR="00A8691A" w:rsidRDefault="0031260C">
      <w:pPr>
        <w:pStyle w:val="ListParagraph"/>
        <w:numPr>
          <w:ilvl w:val="0"/>
          <w:numId w:val="21"/>
        </w:numPr>
        <w:jc w:val="both"/>
        <w:rPr>
          <w:rFonts w:ascii="Arial" w:hAnsi="Arial" w:cs="Arial"/>
        </w:rPr>
      </w:pPr>
      <w:r w:rsidRPr="0031260C">
        <w:rPr>
          <w:rFonts w:ascii="Arial" w:hAnsi="Arial" w:cs="Arial"/>
        </w:rPr>
        <w:t>The Final Local Government Settlement for 2014/15</w:t>
      </w:r>
    </w:p>
    <w:p w:rsidR="00A8691A" w:rsidRDefault="00A8691A">
      <w:pPr>
        <w:jc w:val="both"/>
        <w:rPr>
          <w:rFonts w:ascii="Arial" w:hAnsi="Arial" w:cs="Arial"/>
        </w:rPr>
      </w:pPr>
    </w:p>
    <w:p w:rsidR="00D53B48" w:rsidRPr="00D53B48" w:rsidRDefault="0031260C" w:rsidP="00D53B48">
      <w:pPr>
        <w:jc w:val="both"/>
        <w:rPr>
          <w:rFonts w:ascii="Arial" w:hAnsi="Arial" w:cs="Arial"/>
        </w:rPr>
      </w:pPr>
      <w:r w:rsidRPr="0031260C">
        <w:rPr>
          <w:rFonts w:ascii="Arial" w:hAnsi="Arial" w:cs="Arial"/>
        </w:rPr>
        <w:t xml:space="preserve">The budget proposals contained in this report </w:t>
      </w:r>
      <w:r w:rsidR="00D53B48">
        <w:rPr>
          <w:rFonts w:ascii="Arial" w:hAnsi="Arial" w:cs="Arial"/>
        </w:rPr>
        <w:t>a</w:t>
      </w:r>
      <w:r w:rsidRPr="0031260C">
        <w:rPr>
          <w:rFonts w:ascii="Arial" w:hAnsi="Arial" w:cs="Arial"/>
        </w:rPr>
        <w:t>re based upon the information provided in the Provisional Local Government Finance Settlement for 2014/15 that was announced on 18 December 2013. The Final Settlement is due to be announced on 5 February 2014 and will then be debated in the House of Commons on 12 February. There remains a possibility that the level of resource allocated to the Council could change in the final settlement which would therefore have an impact on the proposals made to the Full Council.</w:t>
      </w:r>
    </w:p>
    <w:p w:rsidR="00D53B48" w:rsidRPr="00D53B48" w:rsidRDefault="00D53B48" w:rsidP="00D53B48">
      <w:pPr>
        <w:jc w:val="both"/>
        <w:rPr>
          <w:rFonts w:ascii="Arial" w:hAnsi="Arial" w:cs="Arial"/>
        </w:rPr>
      </w:pPr>
    </w:p>
    <w:p w:rsidR="00A8691A" w:rsidRDefault="0031260C">
      <w:pPr>
        <w:pStyle w:val="ListParagraph"/>
        <w:numPr>
          <w:ilvl w:val="0"/>
          <w:numId w:val="21"/>
        </w:numPr>
        <w:jc w:val="both"/>
        <w:rPr>
          <w:rFonts w:ascii="Arial" w:hAnsi="Arial" w:cs="Arial"/>
        </w:rPr>
      </w:pPr>
      <w:r w:rsidRPr="0031260C">
        <w:rPr>
          <w:rFonts w:ascii="Arial" w:hAnsi="Arial" w:cs="Arial"/>
        </w:rPr>
        <w:t>Council taxbase</w:t>
      </w:r>
    </w:p>
    <w:p w:rsidR="00A8691A" w:rsidRDefault="00A8691A">
      <w:pPr>
        <w:jc w:val="both"/>
        <w:rPr>
          <w:rFonts w:ascii="Arial" w:hAnsi="Arial" w:cs="Arial"/>
        </w:rPr>
      </w:pPr>
    </w:p>
    <w:p w:rsidR="00D53B48" w:rsidRDefault="0031260C" w:rsidP="00D53B48">
      <w:pPr>
        <w:jc w:val="both"/>
        <w:rPr>
          <w:rFonts w:ascii="Arial" w:hAnsi="Arial" w:cs="Arial"/>
        </w:rPr>
      </w:pPr>
      <w:r w:rsidRPr="0031260C">
        <w:rPr>
          <w:rFonts w:ascii="Arial" w:hAnsi="Arial" w:cs="Arial"/>
        </w:rPr>
        <w:t>The final figures in relation to the council taxbase (i.e. the number of properties upon which council tax is paid) will only be confirmed by District Councils on 31 January 2014. Provisional forecasts for the level of the council taxbase in 2014/15 have been received from the District Councils and have informed the budget proposals set out in this report. However, experience shows that this forecast is volatile</w:t>
      </w:r>
      <w:r w:rsidR="009B0FE9">
        <w:rPr>
          <w:rFonts w:ascii="Arial" w:hAnsi="Arial" w:cs="Arial"/>
        </w:rPr>
        <w:t xml:space="preserve">. An update on the final taxbase figures will be provided to Cabinet at the meeting on 6 February. </w:t>
      </w:r>
      <w:r w:rsidRPr="0031260C">
        <w:rPr>
          <w:rFonts w:ascii="Arial" w:hAnsi="Arial" w:cs="Arial"/>
        </w:rPr>
        <w:t xml:space="preserve"> </w:t>
      </w:r>
    </w:p>
    <w:p w:rsidR="00E508D0" w:rsidRPr="00D53B48" w:rsidRDefault="00E508D0" w:rsidP="00D53B48">
      <w:pPr>
        <w:jc w:val="both"/>
        <w:rPr>
          <w:rFonts w:ascii="Arial" w:hAnsi="Arial" w:cs="Arial"/>
        </w:rPr>
      </w:pPr>
    </w:p>
    <w:p w:rsidR="00A8691A" w:rsidRDefault="0031260C">
      <w:pPr>
        <w:pStyle w:val="ListParagraph"/>
        <w:numPr>
          <w:ilvl w:val="0"/>
          <w:numId w:val="21"/>
        </w:numPr>
        <w:jc w:val="both"/>
        <w:rPr>
          <w:rFonts w:ascii="Arial" w:hAnsi="Arial" w:cs="Arial"/>
        </w:rPr>
      </w:pPr>
      <w:r w:rsidRPr="0031260C">
        <w:rPr>
          <w:rFonts w:ascii="Arial" w:hAnsi="Arial" w:cs="Arial"/>
        </w:rPr>
        <w:t>Business Rates income</w:t>
      </w:r>
    </w:p>
    <w:p w:rsidR="00A8691A" w:rsidRDefault="00A8691A">
      <w:pPr>
        <w:jc w:val="both"/>
        <w:rPr>
          <w:rFonts w:ascii="Arial" w:hAnsi="Arial" w:cs="Arial"/>
        </w:rPr>
      </w:pPr>
    </w:p>
    <w:p w:rsidR="00D53B48" w:rsidRPr="00D53B48" w:rsidRDefault="0031260C" w:rsidP="00D53B48">
      <w:pPr>
        <w:jc w:val="both"/>
        <w:rPr>
          <w:rFonts w:ascii="Arial" w:hAnsi="Arial" w:cs="Arial"/>
        </w:rPr>
      </w:pPr>
      <w:r w:rsidRPr="0031260C">
        <w:rPr>
          <w:rFonts w:ascii="Arial" w:hAnsi="Arial" w:cs="Arial"/>
        </w:rPr>
        <w:t>The Council's resource forecast for 2014/15 includes a share of locally retained business rates income which was allocated by central government using 2012/13 business rates data to which a set of planning assumptions were then applied. District Councils are currently calculating their respective forecasts for the level of business rates income they expect to collect in 2014/15 of which the County Council will receive a share. Local Authority resources will reflect the actual level of business rates income collected rather than the forecast a</w:t>
      </w:r>
      <w:r w:rsidR="00361B8F">
        <w:rPr>
          <w:rFonts w:ascii="Arial" w:hAnsi="Arial" w:cs="Arial"/>
        </w:rPr>
        <w:t xml:space="preserve">llocation made by government. </w:t>
      </w:r>
      <w:r w:rsidRPr="0031260C">
        <w:rPr>
          <w:rFonts w:ascii="Arial" w:hAnsi="Arial" w:cs="Arial"/>
        </w:rPr>
        <w:t xml:space="preserve">Any variation from the forecast will impact upon the level of resources available to councils. District Council's must provide this information to the County Council by 31 January 2014 and </w:t>
      </w:r>
      <w:r w:rsidR="009B0FE9">
        <w:rPr>
          <w:rFonts w:ascii="Arial" w:hAnsi="Arial" w:cs="Arial"/>
        </w:rPr>
        <w:t xml:space="preserve">an update on the final business rate income figures will be provided to Cabinet at the meeting on 6 February. </w:t>
      </w:r>
      <w:r w:rsidR="009B0FE9" w:rsidRPr="004D17A6">
        <w:rPr>
          <w:rFonts w:ascii="Arial" w:hAnsi="Arial" w:cs="Arial"/>
        </w:rPr>
        <w:t xml:space="preserve"> </w:t>
      </w:r>
      <w:r w:rsidRPr="0031260C">
        <w:rPr>
          <w:rFonts w:ascii="Arial" w:hAnsi="Arial" w:cs="Arial"/>
        </w:rPr>
        <w:t xml:space="preserve"> </w:t>
      </w:r>
    </w:p>
    <w:p w:rsidR="00E87324" w:rsidRDefault="00E87324" w:rsidP="008273D8">
      <w:pPr>
        <w:jc w:val="both"/>
        <w:rPr>
          <w:rFonts w:ascii="Arial" w:hAnsi="Arial" w:cs="Arial"/>
        </w:rPr>
      </w:pPr>
    </w:p>
    <w:p w:rsidR="0049569D" w:rsidRDefault="00B55FCB" w:rsidP="00711CCE">
      <w:pPr>
        <w:pStyle w:val="Heading3"/>
        <w:jc w:val="both"/>
      </w:pPr>
      <w:r>
        <w:t>2.</w:t>
      </w:r>
      <w:r w:rsidR="00D53B48">
        <w:t>3</w:t>
      </w:r>
      <w:r>
        <w:tab/>
      </w:r>
      <w:r w:rsidR="0049569D">
        <w:t>Options for Council Tax in 201</w:t>
      </w:r>
      <w:r w:rsidR="00963BFA">
        <w:t>4</w:t>
      </w:r>
      <w:r w:rsidR="0049569D">
        <w:t>/1</w:t>
      </w:r>
      <w:r w:rsidR="00963BFA">
        <w:t>5</w:t>
      </w:r>
    </w:p>
    <w:p w:rsidR="0049569D" w:rsidRPr="00523C75" w:rsidRDefault="0049569D" w:rsidP="008273D8">
      <w:pPr>
        <w:jc w:val="both"/>
      </w:pPr>
    </w:p>
    <w:p w:rsidR="000952A7" w:rsidRDefault="000952A7" w:rsidP="000952A7">
      <w:pPr>
        <w:jc w:val="both"/>
        <w:rPr>
          <w:rFonts w:ascii="Arial" w:hAnsi="Arial" w:cs="Arial"/>
        </w:rPr>
      </w:pPr>
      <w:r>
        <w:rPr>
          <w:rFonts w:ascii="Arial" w:hAnsi="Arial" w:cs="Arial"/>
        </w:rPr>
        <w:t xml:space="preserve">The government has introduced legislation which requires council tax increases above a certain amount to be subject to a referendum. The threshold for </w:t>
      </w:r>
      <w:r w:rsidR="00A64D51">
        <w:rPr>
          <w:rFonts w:ascii="Arial" w:hAnsi="Arial" w:cs="Arial"/>
        </w:rPr>
        <w:t>2014/15</w:t>
      </w:r>
      <w:r w:rsidR="00A8691A">
        <w:rPr>
          <w:rFonts w:ascii="Arial" w:hAnsi="Arial" w:cs="Arial"/>
        </w:rPr>
        <w:t xml:space="preserve"> </w:t>
      </w:r>
      <w:r>
        <w:rPr>
          <w:rFonts w:ascii="Arial" w:hAnsi="Arial" w:cs="Arial"/>
        </w:rPr>
        <w:t>has not been announced at the time of writing this report.</w:t>
      </w:r>
      <w:r w:rsidR="00A64D51">
        <w:rPr>
          <w:rFonts w:ascii="Arial" w:hAnsi="Arial" w:cs="Arial"/>
        </w:rPr>
        <w:t xml:space="preserve"> In the Spending Review announcement in June 2013 </w:t>
      </w:r>
      <w:r w:rsidR="0075000C">
        <w:rPr>
          <w:rFonts w:ascii="Arial" w:hAnsi="Arial" w:cs="Arial"/>
        </w:rPr>
        <w:t>a</w:t>
      </w:r>
      <w:r w:rsidR="00A64D51">
        <w:rPr>
          <w:rFonts w:ascii="Arial" w:hAnsi="Arial" w:cs="Arial"/>
        </w:rPr>
        <w:t xml:space="preserve"> 2% referendum limit was referenced however in the provisional Settlement announcement on 18 December no specific referendum limit was identified.  </w:t>
      </w:r>
    </w:p>
    <w:p w:rsidR="009B0FE9" w:rsidRDefault="009B0FE9" w:rsidP="000952A7">
      <w:pPr>
        <w:jc w:val="both"/>
        <w:rPr>
          <w:rFonts w:ascii="Arial" w:hAnsi="Arial" w:cs="Arial"/>
        </w:rPr>
      </w:pPr>
    </w:p>
    <w:p w:rsidR="000952A7" w:rsidRDefault="009B0FE9" w:rsidP="000952A7">
      <w:pPr>
        <w:jc w:val="both"/>
        <w:rPr>
          <w:rFonts w:ascii="Arial" w:hAnsi="Arial" w:cs="Arial"/>
        </w:rPr>
      </w:pPr>
      <w:r>
        <w:rPr>
          <w:rFonts w:ascii="Arial" w:hAnsi="Arial" w:cs="Arial"/>
        </w:rPr>
        <w:t>Informal feedback from government sources indicate that the</w:t>
      </w:r>
      <w:r w:rsidR="00B554F5">
        <w:rPr>
          <w:rFonts w:ascii="Arial" w:hAnsi="Arial" w:cs="Arial"/>
        </w:rPr>
        <w:t xml:space="preserve"> referendum limit for 2014/15 </w:t>
      </w:r>
      <w:r>
        <w:rPr>
          <w:rFonts w:ascii="Arial" w:hAnsi="Arial" w:cs="Arial"/>
        </w:rPr>
        <w:t>will be lower than 2%, a</w:t>
      </w:r>
      <w:r w:rsidR="005216D2">
        <w:rPr>
          <w:rFonts w:ascii="Arial" w:hAnsi="Arial" w:cs="Arial"/>
        </w:rPr>
        <w:t xml:space="preserve">nd it appears likely that the limit could be 1.5%. </w:t>
      </w:r>
      <w:r w:rsidR="000952A7">
        <w:rPr>
          <w:rFonts w:ascii="Arial" w:hAnsi="Arial" w:cs="Arial"/>
        </w:rPr>
        <w:t xml:space="preserve"> DCLG ha</w:t>
      </w:r>
      <w:r w:rsidR="00361B8F">
        <w:rPr>
          <w:rFonts w:ascii="Arial" w:hAnsi="Arial" w:cs="Arial"/>
        </w:rPr>
        <w:t>s</w:t>
      </w:r>
      <w:r w:rsidR="000952A7">
        <w:rPr>
          <w:rFonts w:ascii="Arial" w:hAnsi="Arial" w:cs="Arial"/>
        </w:rPr>
        <w:t xml:space="preserve"> confirmed that the latest point at which the referendum limit can be announced is 12 February 2014 when the final Local Government Finance Settlement is debated in the House of Commons.</w:t>
      </w:r>
    </w:p>
    <w:p w:rsidR="000952A7" w:rsidRDefault="000952A7" w:rsidP="000952A7">
      <w:pPr>
        <w:jc w:val="both"/>
        <w:rPr>
          <w:rFonts w:ascii="Arial" w:hAnsi="Arial" w:cs="Arial"/>
        </w:rPr>
      </w:pPr>
    </w:p>
    <w:p w:rsidR="000952A7" w:rsidRDefault="000952A7" w:rsidP="000952A7">
      <w:pPr>
        <w:jc w:val="both"/>
        <w:rPr>
          <w:rFonts w:ascii="Arial" w:hAnsi="Arial" w:cs="Arial"/>
        </w:rPr>
      </w:pPr>
      <w:r>
        <w:rPr>
          <w:rFonts w:ascii="Arial" w:hAnsi="Arial" w:cs="Arial"/>
        </w:rPr>
        <w:t xml:space="preserve">In addition, the government is making available a Council Tax freeze grant, payable to those authorities which do not increase council tax. The grant is set at the equivalent of a 1% increase in council tax, and is payable over the two years of 2014/15 and 2015/16. This equates to a grant of £4.208m for the County Council in each year. The freeze grant is calculated by central government and in its calculation reverses the impact that the introduction of local council tax support schemes in 2013/14 had on council taxbases (it is therefore calculated on a 'grossed up' taxbase which gives a grant that is greater than 1% of the current council tax receipt). Beyond 2015/16 government has said that the funding provided for this grant will form part of the overall funding provided to local government but does not indicate if it will be protected from reduction. </w:t>
      </w:r>
    </w:p>
    <w:p w:rsidR="000952A7" w:rsidRDefault="000952A7" w:rsidP="000952A7">
      <w:pPr>
        <w:jc w:val="both"/>
        <w:rPr>
          <w:rFonts w:ascii="Arial" w:hAnsi="Arial" w:cs="Arial"/>
        </w:rPr>
      </w:pPr>
    </w:p>
    <w:p w:rsidR="000952A7" w:rsidRDefault="000952A7" w:rsidP="000952A7">
      <w:pPr>
        <w:jc w:val="both"/>
        <w:rPr>
          <w:rFonts w:ascii="Arial" w:hAnsi="Arial" w:cs="Arial"/>
        </w:rPr>
      </w:pPr>
      <w:r>
        <w:rPr>
          <w:rFonts w:ascii="Arial" w:hAnsi="Arial" w:cs="Arial"/>
        </w:rPr>
        <w:t>The Cabinet's budget proposals for 2014/15 have been developed on the basis of a council tax increase of 1.99% in 2014/15.The impact on the budget proposals of a Council Tax rise of 1.49% would be an increase to the savings gap of £1.824m and if Council Tax were frozen the impact would be an increase in the gap of £3.050m.</w:t>
      </w:r>
    </w:p>
    <w:p w:rsidR="0045362B" w:rsidRDefault="0045362B" w:rsidP="000952A7">
      <w:pPr>
        <w:jc w:val="center"/>
        <w:rPr>
          <w:rFonts w:ascii="Arial" w:hAnsi="Arial" w:cs="Arial"/>
        </w:rPr>
      </w:pPr>
    </w:p>
    <w:p w:rsidR="003A307C" w:rsidRPr="003A307C" w:rsidRDefault="00B55FCB" w:rsidP="008273D8">
      <w:pPr>
        <w:jc w:val="both"/>
        <w:rPr>
          <w:rFonts w:ascii="Arial" w:hAnsi="Arial" w:cs="Arial"/>
          <w:i/>
        </w:rPr>
      </w:pPr>
      <w:r>
        <w:rPr>
          <w:rFonts w:ascii="Arial" w:hAnsi="Arial" w:cs="Arial"/>
          <w:i/>
        </w:rPr>
        <w:t>2.</w:t>
      </w:r>
      <w:r w:rsidR="00D53B48">
        <w:rPr>
          <w:rFonts w:ascii="Arial" w:hAnsi="Arial" w:cs="Arial"/>
          <w:i/>
        </w:rPr>
        <w:t>4</w:t>
      </w:r>
      <w:r>
        <w:rPr>
          <w:rFonts w:ascii="Arial" w:hAnsi="Arial" w:cs="Arial"/>
          <w:i/>
        </w:rPr>
        <w:tab/>
      </w:r>
      <w:r w:rsidR="003A307C">
        <w:rPr>
          <w:rFonts w:ascii="Arial" w:hAnsi="Arial" w:cs="Arial"/>
          <w:i/>
        </w:rPr>
        <w:t>Cas</w:t>
      </w:r>
      <w:r w:rsidR="00CC714F">
        <w:rPr>
          <w:rFonts w:ascii="Arial" w:hAnsi="Arial" w:cs="Arial"/>
          <w:i/>
        </w:rPr>
        <w:t>h Limits for Services in 2014/15</w:t>
      </w:r>
    </w:p>
    <w:p w:rsidR="003A307C" w:rsidRDefault="003A307C" w:rsidP="008273D8">
      <w:pPr>
        <w:jc w:val="both"/>
        <w:rPr>
          <w:rFonts w:ascii="Arial" w:hAnsi="Arial" w:cs="Arial"/>
        </w:rPr>
      </w:pPr>
    </w:p>
    <w:p w:rsidR="0045362B" w:rsidRDefault="00711CCE" w:rsidP="008273D8">
      <w:pPr>
        <w:jc w:val="both"/>
        <w:rPr>
          <w:rFonts w:ascii="Arial" w:hAnsi="Arial" w:cs="Arial"/>
        </w:rPr>
      </w:pPr>
      <w:r>
        <w:rPr>
          <w:rFonts w:ascii="Arial" w:hAnsi="Arial" w:cs="Arial"/>
        </w:rPr>
        <w:t xml:space="preserve">The </w:t>
      </w:r>
      <w:r w:rsidR="003A307C">
        <w:rPr>
          <w:rFonts w:ascii="Arial" w:hAnsi="Arial" w:cs="Arial"/>
        </w:rPr>
        <w:t>proposals</w:t>
      </w:r>
      <w:r>
        <w:rPr>
          <w:rFonts w:ascii="Arial" w:hAnsi="Arial" w:cs="Arial"/>
        </w:rPr>
        <w:t xml:space="preserve"> identified in this report</w:t>
      </w:r>
      <w:r w:rsidR="003A307C">
        <w:rPr>
          <w:rFonts w:ascii="Arial" w:hAnsi="Arial" w:cs="Arial"/>
        </w:rPr>
        <w:t xml:space="preserve"> would result in cash limits for services as set out in the table below. Further detail is </w:t>
      </w:r>
      <w:r w:rsidR="0045362B">
        <w:rPr>
          <w:rFonts w:ascii="Arial" w:hAnsi="Arial" w:cs="Arial"/>
        </w:rPr>
        <w:t xml:space="preserve">set out </w:t>
      </w:r>
      <w:r w:rsidR="003A307C">
        <w:rPr>
          <w:rFonts w:ascii="Arial" w:hAnsi="Arial" w:cs="Arial"/>
        </w:rPr>
        <w:t>in</w:t>
      </w:r>
      <w:r w:rsidR="0045362B">
        <w:rPr>
          <w:rFonts w:ascii="Arial" w:hAnsi="Arial" w:cs="Arial"/>
        </w:rPr>
        <w:t xml:space="preserve"> A</w:t>
      </w:r>
      <w:r w:rsidR="00E74517">
        <w:rPr>
          <w:rFonts w:ascii="Arial" w:hAnsi="Arial" w:cs="Arial"/>
        </w:rPr>
        <w:t>ppendix 'B'</w:t>
      </w:r>
      <w:r w:rsidR="003A307C">
        <w:rPr>
          <w:rFonts w:ascii="Arial" w:hAnsi="Arial" w:cs="Arial"/>
        </w:rPr>
        <w:t>.</w:t>
      </w:r>
    </w:p>
    <w:p w:rsidR="00D80E0F" w:rsidRDefault="00D80E0F">
      <w:pPr>
        <w:rPr>
          <w:rFonts w:ascii="Arial" w:hAnsi="Arial" w:cs="Arial"/>
        </w:rPr>
      </w:pPr>
    </w:p>
    <w:tbl>
      <w:tblPr>
        <w:tblW w:w="0" w:type="auto"/>
        <w:tblLook w:val="04A0" w:firstRow="1" w:lastRow="0" w:firstColumn="1" w:lastColumn="0" w:noHBand="0" w:noVBand="1"/>
      </w:tblPr>
      <w:tblGrid>
        <w:gridCol w:w="2849"/>
        <w:gridCol w:w="1488"/>
        <w:gridCol w:w="2139"/>
        <w:gridCol w:w="1023"/>
        <w:gridCol w:w="1023"/>
      </w:tblGrid>
      <w:tr w:rsidR="004733D8" w:rsidRPr="001652B2" w:rsidTr="00486973">
        <w:trPr>
          <w:trHeight w:val="866"/>
          <w:tblHeader/>
        </w:trPr>
        <w:tc>
          <w:tcPr>
            <w:tcW w:w="0" w:type="auto"/>
            <w:tcBorders>
              <w:top w:val="single" w:sz="4" w:space="0" w:color="auto"/>
              <w:left w:val="single" w:sz="4" w:space="0" w:color="auto"/>
              <w:bottom w:val="nil"/>
              <w:right w:val="single" w:sz="4" w:space="0" w:color="auto"/>
            </w:tcBorders>
            <w:vAlign w:val="center"/>
            <w:hideMark/>
          </w:tcPr>
          <w:p w:rsidR="004733D8" w:rsidRPr="001652B2" w:rsidRDefault="004733D8" w:rsidP="004733D8">
            <w:pPr>
              <w:jc w:val="center"/>
              <w:rPr>
                <w:rFonts w:ascii="Arial" w:hAnsi="Arial" w:cs="Arial"/>
                <w:b/>
                <w:bCs/>
                <w:color w:val="000000"/>
                <w:sz w:val="22"/>
                <w:szCs w:val="22"/>
                <w:lang w:eastAsia="en-GB"/>
              </w:rPr>
            </w:pPr>
            <w:r w:rsidRPr="001652B2">
              <w:rPr>
                <w:rFonts w:ascii="Arial" w:hAnsi="Arial" w:cs="Arial"/>
                <w:b/>
                <w:bCs/>
                <w:color w:val="000000"/>
                <w:sz w:val="22"/>
                <w:szCs w:val="22"/>
                <w:lang w:eastAsia="en-GB"/>
              </w:rPr>
              <w:t>Budget</w:t>
            </w:r>
          </w:p>
        </w:tc>
        <w:tc>
          <w:tcPr>
            <w:tcW w:w="0" w:type="auto"/>
            <w:tcBorders>
              <w:top w:val="single" w:sz="4" w:space="0" w:color="auto"/>
              <w:left w:val="nil"/>
              <w:bottom w:val="nil"/>
              <w:right w:val="single" w:sz="4" w:space="0" w:color="auto"/>
            </w:tcBorders>
            <w:vAlign w:val="center"/>
            <w:hideMark/>
          </w:tcPr>
          <w:p w:rsidR="004733D8" w:rsidRDefault="00E508D0" w:rsidP="00E508D0">
            <w:pPr>
              <w:jc w:val="center"/>
              <w:rPr>
                <w:rFonts w:ascii="Arial" w:hAnsi="Arial" w:cs="Arial"/>
                <w:b/>
                <w:bCs/>
                <w:color w:val="000000"/>
                <w:sz w:val="22"/>
                <w:szCs w:val="22"/>
                <w:lang w:eastAsia="en-GB"/>
              </w:rPr>
            </w:pPr>
            <w:r>
              <w:rPr>
                <w:rFonts w:ascii="Arial" w:hAnsi="Arial" w:cs="Arial"/>
                <w:b/>
                <w:bCs/>
                <w:color w:val="000000"/>
                <w:sz w:val="22"/>
                <w:szCs w:val="22"/>
                <w:lang w:eastAsia="en-GB"/>
              </w:rPr>
              <w:t>*</w:t>
            </w:r>
            <w:r w:rsidR="003657E0">
              <w:rPr>
                <w:rFonts w:ascii="Arial" w:hAnsi="Arial" w:cs="Arial"/>
                <w:b/>
                <w:bCs/>
                <w:color w:val="000000"/>
                <w:sz w:val="22"/>
                <w:szCs w:val="22"/>
                <w:lang w:eastAsia="en-GB"/>
              </w:rPr>
              <w:t>2013/14</w:t>
            </w:r>
            <w:r w:rsidR="004733D8" w:rsidRPr="001652B2">
              <w:rPr>
                <w:rFonts w:ascii="Arial" w:hAnsi="Arial" w:cs="Arial"/>
                <w:b/>
                <w:bCs/>
                <w:color w:val="000000"/>
                <w:sz w:val="22"/>
                <w:szCs w:val="22"/>
                <w:lang w:eastAsia="en-GB"/>
              </w:rPr>
              <w:t xml:space="preserve">  Budget</w:t>
            </w:r>
          </w:p>
          <w:p w:rsidR="00486973" w:rsidRPr="001652B2" w:rsidRDefault="00486973" w:rsidP="00E508D0">
            <w:pPr>
              <w:jc w:val="center"/>
              <w:rPr>
                <w:rFonts w:ascii="Arial" w:hAnsi="Arial" w:cs="Arial"/>
                <w:b/>
                <w:bCs/>
                <w:color w:val="000000"/>
                <w:sz w:val="22"/>
                <w:szCs w:val="22"/>
                <w:lang w:eastAsia="en-GB"/>
              </w:rPr>
            </w:pPr>
            <w:r>
              <w:rPr>
                <w:rFonts w:ascii="Arial" w:hAnsi="Arial" w:cs="Arial"/>
                <w:b/>
                <w:bCs/>
                <w:color w:val="000000"/>
                <w:sz w:val="22"/>
                <w:szCs w:val="22"/>
                <w:lang w:eastAsia="en-GB"/>
              </w:rPr>
              <w:t>£m</w:t>
            </w:r>
          </w:p>
        </w:tc>
        <w:tc>
          <w:tcPr>
            <w:tcW w:w="0" w:type="auto"/>
            <w:tcBorders>
              <w:top w:val="single" w:sz="4" w:space="0" w:color="auto"/>
              <w:left w:val="nil"/>
              <w:bottom w:val="nil"/>
              <w:right w:val="single" w:sz="4" w:space="0" w:color="auto"/>
            </w:tcBorders>
            <w:vAlign w:val="center"/>
            <w:hideMark/>
          </w:tcPr>
          <w:p w:rsidR="004733D8" w:rsidRDefault="003657E0" w:rsidP="003657E0">
            <w:pPr>
              <w:jc w:val="center"/>
              <w:rPr>
                <w:rFonts w:ascii="Arial" w:hAnsi="Arial" w:cs="Arial"/>
                <w:b/>
                <w:bCs/>
                <w:color w:val="000000"/>
                <w:sz w:val="22"/>
                <w:szCs w:val="22"/>
                <w:lang w:eastAsia="en-GB"/>
              </w:rPr>
            </w:pPr>
            <w:r>
              <w:rPr>
                <w:rFonts w:ascii="Arial" w:hAnsi="Arial" w:cs="Arial"/>
                <w:b/>
                <w:bCs/>
                <w:color w:val="000000"/>
                <w:sz w:val="22"/>
                <w:szCs w:val="22"/>
                <w:lang w:eastAsia="en-GB"/>
              </w:rPr>
              <w:t>2014</w:t>
            </w:r>
            <w:r w:rsidR="004733D8" w:rsidRPr="001652B2">
              <w:rPr>
                <w:rFonts w:ascii="Arial" w:hAnsi="Arial" w:cs="Arial"/>
                <w:b/>
                <w:bCs/>
                <w:color w:val="000000"/>
                <w:sz w:val="22"/>
                <w:szCs w:val="22"/>
                <w:lang w:eastAsia="en-GB"/>
              </w:rPr>
              <w:t>/1</w:t>
            </w:r>
            <w:r>
              <w:rPr>
                <w:rFonts w:ascii="Arial" w:hAnsi="Arial" w:cs="Arial"/>
                <w:b/>
                <w:bCs/>
                <w:color w:val="000000"/>
                <w:sz w:val="22"/>
                <w:szCs w:val="22"/>
                <w:lang w:eastAsia="en-GB"/>
              </w:rPr>
              <w:t>5</w:t>
            </w:r>
            <w:r w:rsidR="004733D8" w:rsidRPr="001652B2">
              <w:rPr>
                <w:rFonts w:ascii="Arial" w:hAnsi="Arial" w:cs="Arial"/>
                <w:b/>
                <w:bCs/>
                <w:color w:val="000000"/>
                <w:sz w:val="22"/>
                <w:szCs w:val="22"/>
                <w:lang w:eastAsia="en-GB"/>
              </w:rPr>
              <w:t xml:space="preserve"> Proposed Cash Limit</w:t>
            </w:r>
          </w:p>
          <w:p w:rsidR="00486973" w:rsidRPr="001652B2" w:rsidRDefault="00486973" w:rsidP="003657E0">
            <w:pPr>
              <w:jc w:val="center"/>
              <w:rPr>
                <w:rFonts w:ascii="Arial" w:hAnsi="Arial" w:cs="Arial"/>
                <w:b/>
                <w:bCs/>
                <w:color w:val="000000"/>
                <w:sz w:val="22"/>
                <w:szCs w:val="22"/>
                <w:lang w:eastAsia="en-GB"/>
              </w:rPr>
            </w:pPr>
            <w:r>
              <w:rPr>
                <w:rFonts w:ascii="Arial" w:hAnsi="Arial" w:cs="Arial"/>
                <w:b/>
                <w:bCs/>
                <w:color w:val="000000"/>
                <w:sz w:val="22"/>
                <w:szCs w:val="22"/>
                <w:lang w:eastAsia="en-GB"/>
              </w:rPr>
              <w:t>£m</w:t>
            </w:r>
          </w:p>
        </w:tc>
        <w:tc>
          <w:tcPr>
            <w:tcW w:w="0" w:type="auto"/>
            <w:tcBorders>
              <w:top w:val="single" w:sz="4" w:space="0" w:color="auto"/>
              <w:left w:val="nil"/>
              <w:bottom w:val="nil"/>
              <w:right w:val="single" w:sz="4" w:space="0" w:color="auto"/>
            </w:tcBorders>
            <w:vAlign w:val="center"/>
            <w:hideMark/>
          </w:tcPr>
          <w:p w:rsidR="004733D8" w:rsidRDefault="004733D8" w:rsidP="004733D8">
            <w:pPr>
              <w:jc w:val="center"/>
              <w:rPr>
                <w:rFonts w:ascii="Arial" w:hAnsi="Arial" w:cs="Arial"/>
                <w:b/>
                <w:bCs/>
                <w:color w:val="000000"/>
                <w:sz w:val="22"/>
                <w:szCs w:val="22"/>
                <w:lang w:eastAsia="en-GB"/>
              </w:rPr>
            </w:pPr>
            <w:r w:rsidRPr="001652B2">
              <w:rPr>
                <w:rFonts w:ascii="Arial" w:hAnsi="Arial" w:cs="Arial"/>
                <w:b/>
                <w:bCs/>
                <w:color w:val="000000"/>
                <w:sz w:val="22"/>
                <w:szCs w:val="22"/>
                <w:lang w:eastAsia="en-GB"/>
              </w:rPr>
              <w:t>Change</w:t>
            </w:r>
          </w:p>
          <w:p w:rsidR="00486973" w:rsidRPr="001652B2" w:rsidRDefault="00486973" w:rsidP="004733D8">
            <w:pPr>
              <w:jc w:val="center"/>
              <w:rPr>
                <w:rFonts w:ascii="Arial" w:hAnsi="Arial" w:cs="Arial"/>
                <w:b/>
                <w:bCs/>
                <w:color w:val="000000"/>
                <w:sz w:val="22"/>
                <w:szCs w:val="22"/>
                <w:lang w:eastAsia="en-GB"/>
              </w:rPr>
            </w:pPr>
            <w:r>
              <w:rPr>
                <w:rFonts w:ascii="Arial" w:hAnsi="Arial" w:cs="Arial"/>
                <w:b/>
                <w:bCs/>
                <w:color w:val="000000"/>
                <w:sz w:val="22"/>
                <w:szCs w:val="22"/>
                <w:lang w:eastAsia="en-GB"/>
              </w:rPr>
              <w:t>£m</w:t>
            </w:r>
          </w:p>
        </w:tc>
        <w:tc>
          <w:tcPr>
            <w:tcW w:w="0" w:type="auto"/>
            <w:tcBorders>
              <w:top w:val="single" w:sz="4" w:space="0" w:color="auto"/>
              <w:left w:val="nil"/>
              <w:bottom w:val="nil"/>
              <w:right w:val="single" w:sz="4" w:space="0" w:color="auto"/>
            </w:tcBorders>
            <w:vAlign w:val="center"/>
            <w:hideMark/>
          </w:tcPr>
          <w:p w:rsidR="004733D8" w:rsidRDefault="004733D8" w:rsidP="004733D8">
            <w:pPr>
              <w:jc w:val="center"/>
              <w:rPr>
                <w:rFonts w:ascii="Arial" w:hAnsi="Arial" w:cs="Arial"/>
                <w:b/>
                <w:bCs/>
                <w:color w:val="000000"/>
                <w:sz w:val="22"/>
                <w:szCs w:val="22"/>
                <w:lang w:eastAsia="en-GB"/>
              </w:rPr>
            </w:pPr>
            <w:r w:rsidRPr="001652B2">
              <w:rPr>
                <w:rFonts w:ascii="Arial" w:hAnsi="Arial" w:cs="Arial"/>
                <w:b/>
                <w:bCs/>
                <w:color w:val="000000"/>
                <w:sz w:val="22"/>
                <w:szCs w:val="22"/>
                <w:lang w:eastAsia="en-GB"/>
              </w:rPr>
              <w:t>Change</w:t>
            </w:r>
          </w:p>
          <w:p w:rsidR="00486973" w:rsidRPr="001652B2" w:rsidRDefault="00486973" w:rsidP="004733D8">
            <w:pPr>
              <w:jc w:val="center"/>
              <w:rPr>
                <w:rFonts w:ascii="Arial" w:hAnsi="Arial" w:cs="Arial"/>
                <w:b/>
                <w:bCs/>
                <w:color w:val="000000"/>
                <w:sz w:val="22"/>
                <w:szCs w:val="22"/>
                <w:lang w:eastAsia="en-GB"/>
              </w:rPr>
            </w:pPr>
            <w:r>
              <w:rPr>
                <w:rFonts w:ascii="Arial" w:hAnsi="Arial" w:cs="Arial"/>
                <w:b/>
                <w:bCs/>
                <w:color w:val="000000"/>
                <w:sz w:val="22"/>
                <w:szCs w:val="22"/>
                <w:lang w:eastAsia="en-GB"/>
              </w:rPr>
              <w:t>%</w:t>
            </w:r>
          </w:p>
        </w:tc>
      </w:tr>
      <w:tr w:rsidR="004733D8" w:rsidRPr="001652B2" w:rsidTr="003657E0">
        <w:trPr>
          <w:trHeight w:val="712"/>
        </w:trPr>
        <w:tc>
          <w:tcPr>
            <w:tcW w:w="0" w:type="auto"/>
            <w:tcBorders>
              <w:top w:val="single" w:sz="4" w:space="0" w:color="auto"/>
              <w:left w:val="single" w:sz="4" w:space="0" w:color="auto"/>
              <w:bottom w:val="dashed" w:sz="4" w:space="0" w:color="auto"/>
              <w:right w:val="single" w:sz="4" w:space="0" w:color="auto"/>
            </w:tcBorders>
            <w:vAlign w:val="center"/>
            <w:hideMark/>
          </w:tcPr>
          <w:p w:rsidR="004733D8" w:rsidRPr="001652B2" w:rsidRDefault="004733D8" w:rsidP="000A372A">
            <w:pPr>
              <w:rPr>
                <w:rFonts w:ascii="Arial" w:hAnsi="Arial" w:cs="Arial"/>
                <w:color w:val="000000"/>
                <w:sz w:val="22"/>
                <w:szCs w:val="22"/>
                <w:lang w:eastAsia="en-GB"/>
              </w:rPr>
            </w:pPr>
            <w:r w:rsidRPr="001652B2">
              <w:rPr>
                <w:rFonts w:ascii="Arial" w:hAnsi="Arial" w:cs="Arial"/>
                <w:color w:val="000000"/>
                <w:sz w:val="22"/>
                <w:szCs w:val="22"/>
                <w:lang w:eastAsia="en-GB"/>
              </w:rPr>
              <w:t>Adult</w:t>
            </w:r>
            <w:r w:rsidR="000A372A">
              <w:rPr>
                <w:rFonts w:ascii="Arial" w:hAnsi="Arial" w:cs="Arial"/>
                <w:color w:val="000000"/>
                <w:sz w:val="22"/>
                <w:szCs w:val="22"/>
                <w:lang w:eastAsia="en-GB"/>
              </w:rPr>
              <w:t xml:space="preserve"> Services Health</w:t>
            </w:r>
            <w:r w:rsidRPr="001652B2">
              <w:rPr>
                <w:rFonts w:ascii="Arial" w:hAnsi="Arial" w:cs="Arial"/>
                <w:color w:val="000000"/>
                <w:sz w:val="22"/>
                <w:szCs w:val="22"/>
                <w:lang w:eastAsia="en-GB"/>
              </w:rPr>
              <w:t xml:space="preserve"> &amp; </w:t>
            </w:r>
            <w:r w:rsidR="000A372A">
              <w:rPr>
                <w:rFonts w:ascii="Arial" w:hAnsi="Arial" w:cs="Arial"/>
                <w:color w:val="000000"/>
                <w:sz w:val="22"/>
                <w:szCs w:val="22"/>
                <w:lang w:eastAsia="en-GB"/>
              </w:rPr>
              <w:t>Well-being</w:t>
            </w:r>
            <w:r w:rsidRPr="001652B2">
              <w:rPr>
                <w:rFonts w:ascii="Arial" w:hAnsi="Arial" w:cs="Arial"/>
                <w:color w:val="000000"/>
                <w:sz w:val="22"/>
                <w:szCs w:val="22"/>
                <w:lang w:eastAsia="en-GB"/>
              </w:rPr>
              <w:t xml:space="preserve"> Services </w:t>
            </w:r>
          </w:p>
        </w:tc>
        <w:tc>
          <w:tcPr>
            <w:tcW w:w="0" w:type="auto"/>
            <w:tcBorders>
              <w:top w:val="single" w:sz="4" w:space="0" w:color="auto"/>
              <w:left w:val="nil"/>
              <w:bottom w:val="dashed" w:sz="4" w:space="0" w:color="auto"/>
              <w:right w:val="single" w:sz="4" w:space="0" w:color="auto"/>
            </w:tcBorders>
            <w:noWrap/>
            <w:vAlign w:val="center"/>
          </w:tcPr>
          <w:p w:rsidR="004733D8" w:rsidRPr="001652B2" w:rsidRDefault="006B42FF" w:rsidP="006B42FF">
            <w:pPr>
              <w:jc w:val="right"/>
              <w:rPr>
                <w:rFonts w:ascii="Arial" w:hAnsi="Arial" w:cs="Arial"/>
                <w:color w:val="000000"/>
                <w:sz w:val="22"/>
                <w:szCs w:val="22"/>
                <w:lang w:eastAsia="en-GB"/>
              </w:rPr>
            </w:pPr>
            <w:r>
              <w:rPr>
                <w:rFonts w:ascii="Arial" w:hAnsi="Arial" w:cs="Arial"/>
                <w:color w:val="000000"/>
                <w:sz w:val="22"/>
                <w:szCs w:val="22"/>
                <w:lang w:eastAsia="en-GB"/>
              </w:rPr>
              <w:t>335.201</w:t>
            </w:r>
          </w:p>
        </w:tc>
        <w:tc>
          <w:tcPr>
            <w:tcW w:w="0" w:type="auto"/>
            <w:tcBorders>
              <w:top w:val="single" w:sz="4" w:space="0" w:color="auto"/>
              <w:left w:val="nil"/>
              <w:bottom w:val="dashed" w:sz="4" w:space="0" w:color="auto"/>
              <w:right w:val="single" w:sz="4" w:space="0" w:color="auto"/>
            </w:tcBorders>
            <w:noWrap/>
            <w:vAlign w:val="center"/>
          </w:tcPr>
          <w:p w:rsidR="004733D8" w:rsidRPr="001652B2" w:rsidRDefault="006B42FF" w:rsidP="006B42FF">
            <w:pPr>
              <w:jc w:val="right"/>
              <w:rPr>
                <w:rFonts w:ascii="Arial" w:hAnsi="Arial" w:cs="Arial"/>
                <w:color w:val="000000"/>
                <w:sz w:val="22"/>
                <w:szCs w:val="22"/>
                <w:lang w:eastAsia="en-GB"/>
              </w:rPr>
            </w:pPr>
            <w:r>
              <w:rPr>
                <w:rFonts w:ascii="Arial" w:hAnsi="Arial" w:cs="Arial"/>
                <w:color w:val="000000"/>
                <w:sz w:val="22"/>
                <w:szCs w:val="22"/>
                <w:lang w:eastAsia="en-GB"/>
              </w:rPr>
              <w:t>325.961</w:t>
            </w:r>
          </w:p>
        </w:tc>
        <w:tc>
          <w:tcPr>
            <w:tcW w:w="0" w:type="auto"/>
            <w:tcBorders>
              <w:top w:val="single"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9.240</w:t>
            </w:r>
          </w:p>
        </w:tc>
        <w:tc>
          <w:tcPr>
            <w:tcW w:w="0" w:type="auto"/>
            <w:tcBorders>
              <w:top w:val="single" w:sz="4" w:space="0" w:color="auto"/>
              <w:left w:val="nil"/>
              <w:bottom w:val="dashed" w:sz="4" w:space="0" w:color="auto"/>
              <w:right w:val="single" w:sz="4" w:space="0" w:color="auto"/>
            </w:tcBorders>
            <w:noWrap/>
            <w:vAlign w:val="center"/>
          </w:tcPr>
          <w:p w:rsidR="004733D8" w:rsidRPr="001652B2" w:rsidRDefault="00255BC4" w:rsidP="00EE0034">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2.7</w:t>
            </w:r>
            <w:r w:rsidR="00EE0034">
              <w:rPr>
                <w:rFonts w:ascii="Arial" w:hAnsi="Arial" w:cs="Arial"/>
                <w:color w:val="000000"/>
                <w:sz w:val="22"/>
                <w:szCs w:val="22"/>
                <w:lang w:eastAsia="en-GB"/>
              </w:rPr>
              <w:t>6</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Children &amp; Young People</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EE0034">
            <w:pPr>
              <w:jc w:val="right"/>
              <w:rPr>
                <w:rFonts w:ascii="Arial" w:hAnsi="Arial" w:cs="Arial"/>
                <w:color w:val="000000"/>
                <w:sz w:val="22"/>
                <w:szCs w:val="22"/>
                <w:lang w:eastAsia="en-GB"/>
              </w:rPr>
            </w:pPr>
            <w:r>
              <w:rPr>
                <w:rFonts w:ascii="Arial" w:hAnsi="Arial" w:cs="Arial"/>
                <w:color w:val="000000"/>
                <w:sz w:val="22"/>
                <w:szCs w:val="22"/>
                <w:lang w:eastAsia="en-GB"/>
              </w:rPr>
              <w:t>1</w:t>
            </w:r>
            <w:r w:rsidR="003E4B4D">
              <w:rPr>
                <w:rFonts w:ascii="Arial" w:hAnsi="Arial" w:cs="Arial"/>
                <w:color w:val="000000"/>
                <w:sz w:val="22"/>
                <w:szCs w:val="22"/>
                <w:lang w:eastAsia="en-GB"/>
              </w:rPr>
              <w:t>56.</w:t>
            </w:r>
            <w:r w:rsidR="00EE0034">
              <w:rPr>
                <w:rFonts w:ascii="Arial" w:hAnsi="Arial" w:cs="Arial"/>
                <w:color w:val="000000"/>
                <w:sz w:val="22"/>
                <w:szCs w:val="22"/>
                <w:lang w:eastAsia="en-GB"/>
              </w:rPr>
              <w:t>033</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EE0034">
            <w:pPr>
              <w:jc w:val="right"/>
              <w:rPr>
                <w:rFonts w:ascii="Arial" w:hAnsi="Arial" w:cs="Arial"/>
                <w:color w:val="000000"/>
                <w:sz w:val="22"/>
                <w:szCs w:val="22"/>
                <w:lang w:eastAsia="en-GB"/>
              </w:rPr>
            </w:pPr>
            <w:r>
              <w:rPr>
                <w:rFonts w:ascii="Arial" w:hAnsi="Arial" w:cs="Arial"/>
                <w:color w:val="000000"/>
                <w:sz w:val="22"/>
                <w:szCs w:val="22"/>
                <w:lang w:eastAsia="en-GB"/>
              </w:rPr>
              <w:t>14</w:t>
            </w:r>
            <w:r w:rsidR="00EE0034">
              <w:rPr>
                <w:rFonts w:ascii="Arial" w:hAnsi="Arial" w:cs="Arial"/>
                <w:color w:val="000000"/>
                <w:sz w:val="22"/>
                <w:szCs w:val="22"/>
                <w:lang w:eastAsia="en-GB"/>
              </w:rPr>
              <w:t>7.799</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EB5EB2">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8.234</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F40E74" w:rsidP="00EE0034">
            <w:pPr>
              <w:jc w:val="right"/>
              <w:rPr>
                <w:rFonts w:ascii="Arial" w:hAnsi="Arial" w:cs="Arial"/>
                <w:color w:val="000000"/>
                <w:sz w:val="22"/>
                <w:szCs w:val="22"/>
                <w:lang w:eastAsia="en-GB"/>
              </w:rPr>
            </w:pPr>
            <w:r>
              <w:rPr>
                <w:rFonts w:ascii="Arial" w:hAnsi="Arial" w:cs="Arial"/>
                <w:color w:val="000000"/>
                <w:sz w:val="22"/>
                <w:szCs w:val="22"/>
                <w:lang w:eastAsia="en-GB"/>
              </w:rPr>
              <w:t>-5.2</w:t>
            </w:r>
            <w:r w:rsidR="00EE0034">
              <w:rPr>
                <w:rFonts w:ascii="Arial" w:hAnsi="Arial" w:cs="Arial"/>
                <w:color w:val="000000"/>
                <w:sz w:val="22"/>
                <w:szCs w:val="22"/>
                <w:lang w:eastAsia="en-GB"/>
              </w:rPr>
              <w:t>8</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Environment</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6B42FF">
            <w:pPr>
              <w:jc w:val="right"/>
              <w:rPr>
                <w:rFonts w:ascii="Arial" w:hAnsi="Arial" w:cs="Arial"/>
                <w:color w:val="000000"/>
                <w:sz w:val="22"/>
                <w:szCs w:val="22"/>
                <w:lang w:eastAsia="en-GB"/>
              </w:rPr>
            </w:pPr>
            <w:r>
              <w:rPr>
                <w:rFonts w:ascii="Arial" w:hAnsi="Arial" w:cs="Arial"/>
                <w:color w:val="000000"/>
                <w:sz w:val="22"/>
                <w:szCs w:val="22"/>
                <w:lang w:eastAsia="en-GB"/>
              </w:rPr>
              <w:t>18</w:t>
            </w:r>
            <w:r w:rsidR="003E4B4D">
              <w:rPr>
                <w:rFonts w:ascii="Arial" w:hAnsi="Arial" w:cs="Arial"/>
                <w:color w:val="000000"/>
                <w:sz w:val="22"/>
                <w:szCs w:val="22"/>
                <w:lang w:eastAsia="en-GB"/>
              </w:rPr>
              <w:t>3.</w:t>
            </w:r>
            <w:r w:rsidR="006B42FF">
              <w:rPr>
                <w:rFonts w:ascii="Arial" w:hAnsi="Arial" w:cs="Arial"/>
                <w:color w:val="000000"/>
                <w:sz w:val="22"/>
                <w:szCs w:val="22"/>
                <w:lang w:eastAsia="en-GB"/>
              </w:rPr>
              <w:t>45</w:t>
            </w:r>
            <w:r w:rsidR="003E4B4D">
              <w:rPr>
                <w:rFonts w:ascii="Arial" w:hAnsi="Arial" w:cs="Arial"/>
                <w:color w:val="000000"/>
                <w:sz w:val="22"/>
                <w:szCs w:val="22"/>
                <w:lang w:eastAsia="en-GB"/>
              </w:rPr>
              <w:t>8</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6B42FF">
            <w:pPr>
              <w:jc w:val="right"/>
              <w:rPr>
                <w:rFonts w:ascii="Arial" w:hAnsi="Arial" w:cs="Arial"/>
                <w:color w:val="000000"/>
                <w:sz w:val="22"/>
                <w:szCs w:val="22"/>
                <w:lang w:eastAsia="en-GB"/>
              </w:rPr>
            </w:pPr>
            <w:r>
              <w:rPr>
                <w:rFonts w:ascii="Arial" w:hAnsi="Arial" w:cs="Arial"/>
                <w:color w:val="000000"/>
                <w:sz w:val="22"/>
                <w:szCs w:val="22"/>
                <w:lang w:eastAsia="en-GB"/>
              </w:rPr>
              <w:t>17</w:t>
            </w:r>
            <w:r w:rsidR="006B42FF">
              <w:rPr>
                <w:rFonts w:ascii="Arial" w:hAnsi="Arial" w:cs="Arial"/>
                <w:color w:val="000000"/>
                <w:sz w:val="22"/>
                <w:szCs w:val="22"/>
                <w:lang w:eastAsia="en-GB"/>
              </w:rPr>
              <w:t>8.638</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EE0034">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4.</w:t>
            </w:r>
            <w:r w:rsidR="00EE0034">
              <w:rPr>
                <w:rFonts w:ascii="Arial" w:hAnsi="Arial" w:cs="Arial"/>
                <w:color w:val="000000"/>
                <w:sz w:val="22"/>
                <w:szCs w:val="22"/>
                <w:lang w:eastAsia="en-GB"/>
              </w:rPr>
              <w:t>82</w:t>
            </w:r>
            <w:r w:rsidR="006B42FF">
              <w:rPr>
                <w:rFonts w:ascii="Arial" w:hAnsi="Arial" w:cs="Arial"/>
                <w:color w:val="000000"/>
                <w:sz w:val="22"/>
                <w:szCs w:val="22"/>
                <w:lang w:eastAsia="en-GB"/>
              </w:rPr>
              <w:t>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F40E74" w:rsidP="00EE0034">
            <w:pPr>
              <w:jc w:val="right"/>
              <w:rPr>
                <w:rFonts w:ascii="Arial" w:hAnsi="Arial" w:cs="Arial"/>
                <w:color w:val="000000"/>
                <w:sz w:val="22"/>
                <w:szCs w:val="22"/>
                <w:lang w:eastAsia="en-GB"/>
              </w:rPr>
            </w:pPr>
            <w:r>
              <w:rPr>
                <w:rFonts w:ascii="Arial" w:hAnsi="Arial" w:cs="Arial"/>
                <w:color w:val="000000"/>
                <w:sz w:val="22"/>
                <w:szCs w:val="22"/>
                <w:lang w:eastAsia="en-GB"/>
              </w:rPr>
              <w:t>-2.</w:t>
            </w:r>
            <w:r w:rsidR="00EE0034">
              <w:rPr>
                <w:rFonts w:ascii="Arial" w:hAnsi="Arial" w:cs="Arial"/>
                <w:color w:val="000000"/>
                <w:sz w:val="22"/>
                <w:szCs w:val="22"/>
                <w:lang w:eastAsia="en-GB"/>
              </w:rPr>
              <w:t>63</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Office of Chief Executive</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EE0034">
            <w:pPr>
              <w:jc w:val="right"/>
              <w:rPr>
                <w:rFonts w:ascii="Arial" w:hAnsi="Arial" w:cs="Arial"/>
                <w:color w:val="000000"/>
                <w:sz w:val="22"/>
                <w:szCs w:val="22"/>
                <w:lang w:eastAsia="en-GB"/>
              </w:rPr>
            </w:pPr>
            <w:r>
              <w:rPr>
                <w:rFonts w:ascii="Arial" w:hAnsi="Arial" w:cs="Arial"/>
                <w:color w:val="000000"/>
                <w:sz w:val="22"/>
                <w:szCs w:val="22"/>
                <w:lang w:eastAsia="en-GB"/>
              </w:rPr>
              <w:t>2</w:t>
            </w:r>
            <w:r w:rsidR="006B42FF">
              <w:rPr>
                <w:rFonts w:ascii="Arial" w:hAnsi="Arial" w:cs="Arial"/>
                <w:color w:val="000000"/>
                <w:sz w:val="22"/>
                <w:szCs w:val="22"/>
                <w:lang w:eastAsia="en-GB"/>
              </w:rPr>
              <w:t>4.09</w:t>
            </w:r>
            <w:r w:rsidR="00EE0034">
              <w:rPr>
                <w:rFonts w:ascii="Arial" w:hAnsi="Arial" w:cs="Arial"/>
                <w:color w:val="000000"/>
                <w:sz w:val="22"/>
                <w:szCs w:val="22"/>
                <w:lang w:eastAsia="en-GB"/>
              </w:rPr>
              <w:t>4</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6B42FF" w:rsidP="002754E6">
            <w:pPr>
              <w:jc w:val="right"/>
              <w:rPr>
                <w:rFonts w:ascii="Arial" w:hAnsi="Arial" w:cs="Arial"/>
                <w:color w:val="000000"/>
                <w:sz w:val="22"/>
                <w:szCs w:val="22"/>
                <w:lang w:eastAsia="en-GB"/>
              </w:rPr>
            </w:pPr>
            <w:r>
              <w:rPr>
                <w:rFonts w:ascii="Arial" w:hAnsi="Arial" w:cs="Arial"/>
                <w:color w:val="000000"/>
                <w:sz w:val="22"/>
                <w:szCs w:val="22"/>
                <w:lang w:eastAsia="en-GB"/>
              </w:rPr>
              <w:t>22.78</w:t>
            </w:r>
            <w:r w:rsidR="002754E6">
              <w:rPr>
                <w:rFonts w:ascii="Arial" w:hAnsi="Arial" w:cs="Arial"/>
                <w:color w:val="000000"/>
                <w:sz w:val="22"/>
                <w:szCs w:val="22"/>
                <w:lang w:eastAsia="en-GB"/>
              </w:rPr>
              <w:t>4</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EB5EB2">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1.310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F40E74" w:rsidP="00EE0034">
            <w:pPr>
              <w:jc w:val="right"/>
              <w:rPr>
                <w:rFonts w:ascii="Arial" w:hAnsi="Arial" w:cs="Arial"/>
                <w:color w:val="000000"/>
                <w:sz w:val="22"/>
                <w:szCs w:val="22"/>
                <w:lang w:eastAsia="en-GB"/>
              </w:rPr>
            </w:pPr>
            <w:r>
              <w:rPr>
                <w:rFonts w:ascii="Arial" w:hAnsi="Arial" w:cs="Arial"/>
                <w:color w:val="000000"/>
                <w:sz w:val="22"/>
                <w:szCs w:val="22"/>
                <w:lang w:eastAsia="en-GB"/>
              </w:rPr>
              <w:t>-</w:t>
            </w:r>
            <w:r w:rsidR="00EE0034">
              <w:rPr>
                <w:rFonts w:ascii="Arial" w:hAnsi="Arial" w:cs="Arial"/>
                <w:color w:val="000000"/>
                <w:sz w:val="22"/>
                <w:szCs w:val="22"/>
                <w:lang w:eastAsia="en-GB"/>
              </w:rPr>
              <w:t>5.44</w:t>
            </w:r>
          </w:p>
        </w:tc>
      </w:tr>
      <w:tr w:rsidR="004733D8" w:rsidRPr="001652B2" w:rsidTr="003657E0">
        <w:trPr>
          <w:trHeight w:val="667"/>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D55118">
            <w:pPr>
              <w:rPr>
                <w:rFonts w:ascii="Arial" w:hAnsi="Arial" w:cs="Arial"/>
                <w:color w:val="000000"/>
                <w:sz w:val="22"/>
                <w:szCs w:val="22"/>
                <w:lang w:eastAsia="en-GB"/>
              </w:rPr>
            </w:pPr>
            <w:r w:rsidRPr="001652B2">
              <w:rPr>
                <w:rFonts w:ascii="Arial" w:hAnsi="Arial" w:cs="Arial"/>
                <w:color w:val="000000"/>
                <w:sz w:val="22"/>
                <w:szCs w:val="22"/>
                <w:lang w:eastAsia="en-GB"/>
              </w:rPr>
              <w:t>County Treasurer's D</w:t>
            </w:r>
            <w:r w:rsidR="00D55118">
              <w:rPr>
                <w:rFonts w:ascii="Arial" w:hAnsi="Arial" w:cs="Arial"/>
                <w:color w:val="000000"/>
                <w:sz w:val="22"/>
                <w:szCs w:val="22"/>
                <w:lang w:eastAsia="en-GB"/>
              </w:rPr>
              <w:t>irectorate</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5A1D07">
            <w:pPr>
              <w:jc w:val="right"/>
              <w:rPr>
                <w:rFonts w:ascii="Arial" w:hAnsi="Arial" w:cs="Arial"/>
                <w:color w:val="000000"/>
                <w:sz w:val="22"/>
                <w:szCs w:val="22"/>
                <w:lang w:eastAsia="en-GB"/>
              </w:rPr>
            </w:pPr>
            <w:r>
              <w:rPr>
                <w:rFonts w:ascii="Arial" w:hAnsi="Arial" w:cs="Arial"/>
                <w:color w:val="000000"/>
                <w:sz w:val="22"/>
                <w:szCs w:val="22"/>
                <w:lang w:eastAsia="en-GB"/>
              </w:rPr>
              <w:t>4.</w:t>
            </w:r>
            <w:r w:rsidR="003E4B4D">
              <w:rPr>
                <w:rFonts w:ascii="Arial" w:hAnsi="Arial" w:cs="Arial"/>
                <w:color w:val="000000"/>
                <w:sz w:val="22"/>
                <w:szCs w:val="22"/>
                <w:lang w:eastAsia="en-GB"/>
              </w:rPr>
              <w:t>496</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4733D8">
            <w:pPr>
              <w:jc w:val="right"/>
              <w:rPr>
                <w:rFonts w:ascii="Arial" w:hAnsi="Arial" w:cs="Arial"/>
                <w:color w:val="000000"/>
                <w:sz w:val="22"/>
                <w:szCs w:val="22"/>
                <w:lang w:eastAsia="en-GB"/>
              </w:rPr>
            </w:pPr>
            <w:r>
              <w:rPr>
                <w:rFonts w:ascii="Arial" w:hAnsi="Arial" w:cs="Arial"/>
                <w:color w:val="000000"/>
                <w:sz w:val="22"/>
                <w:szCs w:val="22"/>
                <w:lang w:eastAsia="en-GB"/>
              </w:rPr>
              <w:t>3.771</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F40E74">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0.725</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F40E74">
            <w:pPr>
              <w:jc w:val="right"/>
              <w:rPr>
                <w:rFonts w:ascii="Arial" w:hAnsi="Arial" w:cs="Arial"/>
                <w:color w:val="000000"/>
                <w:sz w:val="22"/>
                <w:szCs w:val="22"/>
                <w:lang w:eastAsia="en-GB"/>
              </w:rPr>
            </w:pPr>
            <w:r>
              <w:rPr>
                <w:rFonts w:ascii="Arial" w:hAnsi="Arial" w:cs="Arial"/>
                <w:color w:val="000000"/>
                <w:sz w:val="22"/>
                <w:szCs w:val="22"/>
                <w:lang w:eastAsia="en-GB"/>
              </w:rPr>
              <w:t>-</w:t>
            </w:r>
            <w:r w:rsidR="00F40E74">
              <w:rPr>
                <w:rFonts w:ascii="Arial" w:hAnsi="Arial" w:cs="Arial"/>
                <w:color w:val="000000"/>
                <w:sz w:val="22"/>
                <w:szCs w:val="22"/>
                <w:lang w:eastAsia="en-GB"/>
              </w:rPr>
              <w:t>16.13</w:t>
            </w:r>
          </w:p>
        </w:tc>
      </w:tr>
      <w:tr w:rsidR="00255BC4"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255BC4" w:rsidRPr="001652B2" w:rsidRDefault="00255BC4" w:rsidP="004733D8">
            <w:pPr>
              <w:rPr>
                <w:rFonts w:ascii="Arial" w:hAnsi="Arial" w:cs="Arial"/>
                <w:color w:val="000000"/>
                <w:sz w:val="22"/>
                <w:szCs w:val="22"/>
                <w:lang w:eastAsia="en-GB"/>
              </w:rPr>
            </w:pPr>
            <w:r>
              <w:rPr>
                <w:rFonts w:ascii="Arial" w:hAnsi="Arial" w:cs="Arial"/>
                <w:color w:val="000000"/>
                <w:sz w:val="22"/>
                <w:szCs w:val="22"/>
                <w:lang w:eastAsia="en-GB"/>
              </w:rPr>
              <w:t>Strategic Partner</w:t>
            </w:r>
          </w:p>
        </w:tc>
        <w:tc>
          <w:tcPr>
            <w:tcW w:w="0" w:type="auto"/>
            <w:tcBorders>
              <w:top w:val="dashed" w:sz="4" w:space="0" w:color="auto"/>
              <w:left w:val="nil"/>
              <w:bottom w:val="dashed" w:sz="4" w:space="0" w:color="auto"/>
              <w:right w:val="single" w:sz="4" w:space="0" w:color="auto"/>
            </w:tcBorders>
            <w:noWrap/>
            <w:vAlign w:val="center"/>
          </w:tcPr>
          <w:p w:rsidR="00255BC4" w:rsidRDefault="003E4B4D" w:rsidP="004733D8">
            <w:pPr>
              <w:jc w:val="right"/>
              <w:rPr>
                <w:rFonts w:ascii="Arial" w:hAnsi="Arial" w:cs="Arial"/>
                <w:color w:val="000000"/>
                <w:sz w:val="22"/>
                <w:szCs w:val="22"/>
                <w:lang w:eastAsia="en-GB"/>
              </w:rPr>
            </w:pPr>
            <w:r>
              <w:rPr>
                <w:rFonts w:ascii="Arial" w:hAnsi="Arial" w:cs="Arial"/>
                <w:color w:val="000000"/>
                <w:sz w:val="22"/>
                <w:szCs w:val="22"/>
                <w:lang w:eastAsia="en-GB"/>
              </w:rPr>
              <w:t>16.914</w:t>
            </w:r>
          </w:p>
        </w:tc>
        <w:tc>
          <w:tcPr>
            <w:tcW w:w="0" w:type="auto"/>
            <w:tcBorders>
              <w:top w:val="dashed" w:sz="4" w:space="0" w:color="auto"/>
              <w:left w:val="nil"/>
              <w:bottom w:val="dashed" w:sz="4" w:space="0" w:color="auto"/>
              <w:right w:val="single" w:sz="4" w:space="0" w:color="auto"/>
            </w:tcBorders>
            <w:noWrap/>
            <w:vAlign w:val="center"/>
          </w:tcPr>
          <w:p w:rsidR="00255BC4" w:rsidRDefault="00E74517" w:rsidP="004733D8">
            <w:pPr>
              <w:jc w:val="right"/>
              <w:rPr>
                <w:rFonts w:ascii="Arial" w:hAnsi="Arial" w:cs="Arial"/>
                <w:color w:val="000000"/>
                <w:sz w:val="22"/>
                <w:szCs w:val="22"/>
                <w:lang w:eastAsia="en-GB"/>
              </w:rPr>
            </w:pPr>
            <w:r>
              <w:rPr>
                <w:rFonts w:ascii="Arial" w:hAnsi="Arial" w:cs="Arial"/>
                <w:color w:val="000000"/>
                <w:sz w:val="22"/>
                <w:szCs w:val="22"/>
                <w:lang w:eastAsia="en-GB"/>
              </w:rPr>
              <w:t>22.930</w:t>
            </w:r>
          </w:p>
        </w:tc>
        <w:tc>
          <w:tcPr>
            <w:tcW w:w="0" w:type="auto"/>
            <w:tcBorders>
              <w:top w:val="dashed" w:sz="4" w:space="0" w:color="auto"/>
              <w:left w:val="nil"/>
              <w:bottom w:val="dashed" w:sz="4" w:space="0" w:color="auto"/>
              <w:right w:val="single" w:sz="4" w:space="0" w:color="auto"/>
            </w:tcBorders>
            <w:noWrap/>
            <w:vAlign w:val="center"/>
          </w:tcPr>
          <w:p w:rsidR="00255BC4" w:rsidRDefault="003E4B4D" w:rsidP="004733D8">
            <w:pPr>
              <w:jc w:val="right"/>
              <w:rPr>
                <w:rFonts w:ascii="Arial" w:hAnsi="Arial" w:cs="Arial"/>
                <w:color w:val="000000"/>
                <w:sz w:val="22"/>
                <w:szCs w:val="22"/>
                <w:lang w:eastAsia="en-GB"/>
              </w:rPr>
            </w:pPr>
            <w:r>
              <w:rPr>
                <w:rFonts w:ascii="Arial" w:hAnsi="Arial" w:cs="Arial"/>
                <w:color w:val="000000"/>
                <w:sz w:val="22"/>
                <w:szCs w:val="22"/>
                <w:lang w:eastAsia="en-GB"/>
              </w:rPr>
              <w:t>6.016</w:t>
            </w:r>
          </w:p>
        </w:tc>
        <w:tc>
          <w:tcPr>
            <w:tcW w:w="0" w:type="auto"/>
            <w:tcBorders>
              <w:top w:val="dashed" w:sz="4" w:space="0" w:color="auto"/>
              <w:left w:val="nil"/>
              <w:bottom w:val="dashed" w:sz="4" w:space="0" w:color="auto"/>
              <w:right w:val="single" w:sz="4" w:space="0" w:color="auto"/>
            </w:tcBorders>
            <w:noWrap/>
            <w:vAlign w:val="center"/>
          </w:tcPr>
          <w:p w:rsidR="00255BC4" w:rsidRPr="001652B2" w:rsidRDefault="003E4B4D" w:rsidP="008F538F">
            <w:pPr>
              <w:jc w:val="right"/>
              <w:rPr>
                <w:rFonts w:ascii="Arial" w:hAnsi="Arial" w:cs="Arial"/>
                <w:color w:val="000000"/>
                <w:sz w:val="22"/>
                <w:szCs w:val="22"/>
                <w:lang w:eastAsia="en-GB"/>
              </w:rPr>
            </w:pPr>
            <w:r>
              <w:rPr>
                <w:rFonts w:ascii="Arial" w:hAnsi="Arial" w:cs="Arial"/>
                <w:color w:val="000000"/>
                <w:sz w:val="22"/>
                <w:szCs w:val="22"/>
                <w:lang w:eastAsia="en-GB"/>
              </w:rPr>
              <w:t>35.57</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Corporate Expenditure</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3E4B4D" w:rsidP="004733D8">
            <w:pPr>
              <w:jc w:val="right"/>
              <w:rPr>
                <w:rFonts w:ascii="Arial" w:hAnsi="Arial" w:cs="Arial"/>
                <w:color w:val="000000"/>
                <w:sz w:val="22"/>
                <w:szCs w:val="22"/>
                <w:lang w:eastAsia="en-GB"/>
              </w:rPr>
            </w:pPr>
            <w:r>
              <w:rPr>
                <w:rFonts w:ascii="Arial" w:hAnsi="Arial" w:cs="Arial"/>
                <w:color w:val="000000"/>
                <w:sz w:val="22"/>
                <w:szCs w:val="22"/>
                <w:lang w:eastAsia="en-GB"/>
              </w:rPr>
              <w:t>29.219</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26.608</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3E4B4D" w:rsidP="004733D8">
            <w:pPr>
              <w:jc w:val="right"/>
              <w:rPr>
                <w:rFonts w:ascii="Arial" w:hAnsi="Arial" w:cs="Arial"/>
                <w:color w:val="000000"/>
                <w:sz w:val="22"/>
                <w:szCs w:val="22"/>
                <w:lang w:eastAsia="en-GB"/>
              </w:rPr>
            </w:pPr>
            <w:r>
              <w:rPr>
                <w:rFonts w:ascii="Arial" w:hAnsi="Arial" w:cs="Arial"/>
                <w:color w:val="000000"/>
                <w:sz w:val="22"/>
                <w:szCs w:val="22"/>
                <w:lang w:eastAsia="en-GB"/>
              </w:rPr>
              <w:t>-2.611</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3E4B4D" w:rsidP="008F538F">
            <w:pPr>
              <w:jc w:val="right"/>
              <w:rPr>
                <w:rFonts w:ascii="Arial" w:hAnsi="Arial" w:cs="Arial"/>
                <w:color w:val="000000"/>
                <w:sz w:val="22"/>
                <w:szCs w:val="22"/>
                <w:lang w:eastAsia="en-GB"/>
              </w:rPr>
            </w:pPr>
            <w:r>
              <w:rPr>
                <w:rFonts w:ascii="Arial" w:hAnsi="Arial" w:cs="Arial"/>
                <w:color w:val="000000"/>
                <w:sz w:val="22"/>
                <w:szCs w:val="22"/>
                <w:lang w:eastAsia="en-GB"/>
              </w:rPr>
              <w:t>-8.94</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Financing Charges</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4733D8">
            <w:pPr>
              <w:jc w:val="right"/>
              <w:rPr>
                <w:rFonts w:ascii="Arial" w:hAnsi="Arial" w:cs="Arial"/>
                <w:color w:val="000000"/>
                <w:sz w:val="22"/>
                <w:szCs w:val="22"/>
                <w:lang w:eastAsia="en-GB"/>
              </w:rPr>
            </w:pPr>
            <w:r>
              <w:rPr>
                <w:rFonts w:ascii="Arial" w:hAnsi="Arial" w:cs="Arial"/>
                <w:color w:val="000000"/>
                <w:sz w:val="22"/>
                <w:szCs w:val="22"/>
                <w:lang w:eastAsia="en-GB"/>
              </w:rPr>
              <w:t>32.349</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30.834</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-1.515</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4733D8">
            <w:pPr>
              <w:jc w:val="right"/>
              <w:rPr>
                <w:rFonts w:ascii="Arial" w:hAnsi="Arial" w:cs="Arial"/>
                <w:color w:val="000000"/>
                <w:sz w:val="22"/>
                <w:szCs w:val="22"/>
                <w:lang w:eastAsia="en-GB"/>
              </w:rPr>
            </w:pPr>
            <w:r>
              <w:rPr>
                <w:rFonts w:ascii="Arial" w:hAnsi="Arial" w:cs="Arial"/>
                <w:color w:val="000000"/>
                <w:sz w:val="22"/>
                <w:szCs w:val="22"/>
                <w:lang w:eastAsia="en-GB"/>
              </w:rPr>
              <w:t>-4.68</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L</w:t>
            </w:r>
            <w:r w:rsidR="000A372A">
              <w:rPr>
                <w:rFonts w:ascii="Arial" w:hAnsi="Arial" w:cs="Arial"/>
                <w:color w:val="000000"/>
                <w:sz w:val="22"/>
                <w:szCs w:val="22"/>
                <w:lang w:eastAsia="en-GB"/>
              </w:rPr>
              <w:t xml:space="preserve">ancashire </w:t>
            </w:r>
            <w:r w:rsidRPr="001652B2">
              <w:rPr>
                <w:rFonts w:ascii="Arial" w:hAnsi="Arial" w:cs="Arial"/>
                <w:color w:val="000000"/>
                <w:sz w:val="22"/>
                <w:szCs w:val="22"/>
                <w:lang w:eastAsia="en-GB"/>
              </w:rPr>
              <w:t>C</w:t>
            </w:r>
            <w:r w:rsidR="000A372A">
              <w:rPr>
                <w:rFonts w:ascii="Arial" w:hAnsi="Arial" w:cs="Arial"/>
                <w:color w:val="000000"/>
                <w:sz w:val="22"/>
                <w:szCs w:val="22"/>
                <w:lang w:eastAsia="en-GB"/>
              </w:rPr>
              <w:t xml:space="preserve">ounty </w:t>
            </w:r>
            <w:r w:rsidRPr="001652B2">
              <w:rPr>
                <w:rFonts w:ascii="Arial" w:hAnsi="Arial" w:cs="Arial"/>
                <w:color w:val="000000"/>
                <w:sz w:val="22"/>
                <w:szCs w:val="22"/>
                <w:lang w:eastAsia="en-GB"/>
              </w:rPr>
              <w:t>C</w:t>
            </w:r>
            <w:r w:rsidR="000A372A">
              <w:rPr>
                <w:rFonts w:ascii="Arial" w:hAnsi="Arial" w:cs="Arial"/>
                <w:color w:val="000000"/>
                <w:sz w:val="22"/>
                <w:szCs w:val="22"/>
                <w:lang w:eastAsia="en-GB"/>
              </w:rPr>
              <w:t xml:space="preserve">ommercial </w:t>
            </w:r>
            <w:r w:rsidRPr="001652B2">
              <w:rPr>
                <w:rFonts w:ascii="Arial" w:hAnsi="Arial" w:cs="Arial"/>
                <w:color w:val="000000"/>
                <w:sz w:val="22"/>
                <w:szCs w:val="22"/>
                <w:lang w:eastAsia="en-GB"/>
              </w:rPr>
              <w:t>G</w:t>
            </w:r>
            <w:r w:rsidR="000A372A">
              <w:rPr>
                <w:rFonts w:ascii="Arial" w:hAnsi="Arial" w:cs="Arial"/>
                <w:color w:val="000000"/>
                <w:sz w:val="22"/>
                <w:szCs w:val="22"/>
                <w:lang w:eastAsia="en-GB"/>
              </w:rPr>
              <w:t>roup</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6B42FF" w:rsidP="004733D8">
            <w:pPr>
              <w:jc w:val="right"/>
              <w:rPr>
                <w:rFonts w:ascii="Arial" w:hAnsi="Arial" w:cs="Arial"/>
                <w:color w:val="000000"/>
                <w:sz w:val="22"/>
                <w:szCs w:val="22"/>
                <w:lang w:eastAsia="en-GB"/>
              </w:rPr>
            </w:pPr>
            <w:r>
              <w:rPr>
                <w:rFonts w:ascii="Arial" w:hAnsi="Arial" w:cs="Arial"/>
                <w:color w:val="000000"/>
                <w:sz w:val="22"/>
                <w:szCs w:val="22"/>
                <w:lang w:eastAsia="en-GB"/>
              </w:rPr>
              <w:t>-1.751</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3E4B4D" w:rsidP="006B42FF">
            <w:pPr>
              <w:jc w:val="right"/>
              <w:rPr>
                <w:rFonts w:ascii="Arial" w:hAnsi="Arial" w:cs="Arial"/>
                <w:color w:val="000000"/>
                <w:sz w:val="22"/>
                <w:szCs w:val="22"/>
                <w:lang w:eastAsia="en-GB"/>
              </w:rPr>
            </w:pPr>
            <w:r>
              <w:rPr>
                <w:rFonts w:ascii="Arial" w:hAnsi="Arial" w:cs="Arial"/>
                <w:color w:val="000000"/>
                <w:sz w:val="22"/>
                <w:szCs w:val="22"/>
                <w:lang w:eastAsia="en-GB"/>
              </w:rPr>
              <w:t>-0.</w:t>
            </w:r>
            <w:r w:rsidR="006B42FF">
              <w:rPr>
                <w:rFonts w:ascii="Arial" w:hAnsi="Arial" w:cs="Arial"/>
                <w:color w:val="000000"/>
                <w:sz w:val="22"/>
                <w:szCs w:val="22"/>
                <w:lang w:eastAsia="en-GB"/>
              </w:rPr>
              <w:t>918</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3E4B4D" w:rsidP="004733D8">
            <w:pPr>
              <w:jc w:val="right"/>
              <w:rPr>
                <w:rFonts w:ascii="Arial" w:hAnsi="Arial" w:cs="Arial"/>
                <w:color w:val="000000"/>
                <w:sz w:val="22"/>
                <w:szCs w:val="22"/>
                <w:lang w:eastAsia="en-GB"/>
              </w:rPr>
            </w:pPr>
            <w:r>
              <w:rPr>
                <w:rFonts w:ascii="Arial" w:hAnsi="Arial" w:cs="Arial"/>
                <w:color w:val="000000"/>
                <w:sz w:val="22"/>
                <w:szCs w:val="22"/>
                <w:lang w:eastAsia="en-GB"/>
              </w:rPr>
              <w:t>0.833</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754E6" w:rsidP="004733D8">
            <w:pPr>
              <w:jc w:val="right"/>
              <w:rPr>
                <w:rFonts w:ascii="Arial" w:hAnsi="Arial" w:cs="Arial"/>
                <w:color w:val="000000"/>
                <w:sz w:val="22"/>
                <w:szCs w:val="22"/>
                <w:lang w:eastAsia="en-GB"/>
              </w:rPr>
            </w:pPr>
            <w:r>
              <w:rPr>
                <w:rFonts w:ascii="Arial" w:hAnsi="Arial" w:cs="Arial"/>
                <w:color w:val="000000"/>
                <w:sz w:val="22"/>
                <w:szCs w:val="22"/>
                <w:lang w:eastAsia="en-GB"/>
              </w:rPr>
              <w:t>-47.57</w:t>
            </w:r>
          </w:p>
        </w:tc>
      </w:tr>
      <w:tr w:rsidR="000A372A" w:rsidRPr="001652B2" w:rsidTr="003657E0">
        <w:trPr>
          <w:trHeight w:val="678"/>
        </w:trPr>
        <w:tc>
          <w:tcPr>
            <w:tcW w:w="0" w:type="auto"/>
            <w:tcBorders>
              <w:top w:val="dashed" w:sz="4" w:space="0" w:color="auto"/>
              <w:left w:val="single" w:sz="4" w:space="0" w:color="auto"/>
              <w:bottom w:val="dashed" w:sz="4" w:space="0" w:color="auto"/>
              <w:right w:val="single" w:sz="4" w:space="0" w:color="auto"/>
            </w:tcBorders>
            <w:vAlign w:val="center"/>
            <w:hideMark/>
          </w:tcPr>
          <w:p w:rsidR="000A372A" w:rsidRPr="001652B2" w:rsidRDefault="000A372A" w:rsidP="00C91332">
            <w:pPr>
              <w:rPr>
                <w:rFonts w:ascii="Arial" w:hAnsi="Arial" w:cs="Arial"/>
                <w:color w:val="000000"/>
                <w:sz w:val="22"/>
                <w:szCs w:val="22"/>
                <w:lang w:eastAsia="en-GB"/>
              </w:rPr>
            </w:pPr>
            <w:r>
              <w:rPr>
                <w:rFonts w:ascii="Arial" w:hAnsi="Arial" w:cs="Arial"/>
                <w:color w:val="000000"/>
                <w:sz w:val="22"/>
                <w:szCs w:val="22"/>
                <w:lang w:eastAsia="en-GB"/>
              </w:rPr>
              <w:t>Discretionary Hardship Claims</w:t>
            </w:r>
          </w:p>
        </w:tc>
        <w:tc>
          <w:tcPr>
            <w:tcW w:w="0" w:type="auto"/>
            <w:tcBorders>
              <w:top w:val="dashed" w:sz="4" w:space="0" w:color="auto"/>
              <w:left w:val="nil"/>
              <w:bottom w:val="dashed" w:sz="4" w:space="0" w:color="auto"/>
              <w:right w:val="single" w:sz="4" w:space="0" w:color="auto"/>
            </w:tcBorders>
            <w:noWrap/>
            <w:vAlign w:val="center"/>
          </w:tcPr>
          <w:p w:rsidR="000A372A" w:rsidRDefault="000A372A" w:rsidP="00C91332">
            <w:pPr>
              <w:jc w:val="right"/>
              <w:rPr>
                <w:rFonts w:ascii="Arial" w:hAnsi="Arial" w:cs="Arial"/>
                <w:color w:val="000000"/>
                <w:sz w:val="22"/>
                <w:szCs w:val="22"/>
                <w:lang w:eastAsia="en-GB"/>
              </w:rPr>
            </w:pPr>
            <w:r>
              <w:rPr>
                <w:rFonts w:ascii="Arial" w:hAnsi="Arial" w:cs="Arial"/>
                <w:color w:val="000000"/>
                <w:sz w:val="22"/>
                <w:szCs w:val="22"/>
                <w:lang w:eastAsia="en-GB"/>
              </w:rPr>
              <w:t>0.750</w:t>
            </w:r>
          </w:p>
        </w:tc>
        <w:tc>
          <w:tcPr>
            <w:tcW w:w="0" w:type="auto"/>
            <w:tcBorders>
              <w:top w:val="dashed" w:sz="4" w:space="0" w:color="auto"/>
              <w:left w:val="nil"/>
              <w:bottom w:val="dashed" w:sz="4" w:space="0" w:color="auto"/>
              <w:right w:val="single" w:sz="4" w:space="0" w:color="auto"/>
            </w:tcBorders>
            <w:noWrap/>
            <w:vAlign w:val="center"/>
          </w:tcPr>
          <w:p w:rsidR="000A372A" w:rsidRPr="001652B2" w:rsidRDefault="00255BC4" w:rsidP="00C91332">
            <w:pPr>
              <w:jc w:val="right"/>
              <w:rPr>
                <w:rFonts w:ascii="Arial" w:hAnsi="Arial" w:cs="Arial"/>
                <w:color w:val="000000"/>
                <w:sz w:val="22"/>
                <w:szCs w:val="22"/>
                <w:lang w:eastAsia="en-GB"/>
              </w:rPr>
            </w:pPr>
            <w:r>
              <w:rPr>
                <w:rFonts w:ascii="Arial" w:hAnsi="Arial" w:cs="Arial"/>
                <w:color w:val="000000"/>
                <w:sz w:val="22"/>
                <w:szCs w:val="22"/>
                <w:lang w:eastAsia="en-GB"/>
              </w:rPr>
              <w:t>0.250</w:t>
            </w:r>
          </w:p>
        </w:tc>
        <w:tc>
          <w:tcPr>
            <w:tcW w:w="0" w:type="auto"/>
            <w:tcBorders>
              <w:top w:val="dashed" w:sz="4" w:space="0" w:color="auto"/>
              <w:left w:val="nil"/>
              <w:bottom w:val="dashed" w:sz="4" w:space="0" w:color="auto"/>
              <w:right w:val="single" w:sz="4" w:space="0" w:color="auto"/>
            </w:tcBorders>
            <w:noWrap/>
            <w:vAlign w:val="center"/>
          </w:tcPr>
          <w:p w:rsidR="000A372A" w:rsidRPr="001652B2" w:rsidRDefault="00255BC4" w:rsidP="00C91332">
            <w:pPr>
              <w:jc w:val="right"/>
              <w:rPr>
                <w:rFonts w:ascii="Arial" w:hAnsi="Arial" w:cs="Arial"/>
                <w:color w:val="000000"/>
                <w:sz w:val="22"/>
                <w:szCs w:val="22"/>
                <w:lang w:eastAsia="en-GB"/>
              </w:rPr>
            </w:pPr>
            <w:r>
              <w:rPr>
                <w:rFonts w:ascii="Arial" w:hAnsi="Arial" w:cs="Arial"/>
                <w:color w:val="000000"/>
                <w:sz w:val="22"/>
                <w:szCs w:val="22"/>
                <w:lang w:eastAsia="en-GB"/>
              </w:rPr>
              <w:t>-0.500</w:t>
            </w:r>
          </w:p>
        </w:tc>
        <w:tc>
          <w:tcPr>
            <w:tcW w:w="0" w:type="auto"/>
            <w:tcBorders>
              <w:top w:val="dashed" w:sz="4" w:space="0" w:color="auto"/>
              <w:left w:val="nil"/>
              <w:bottom w:val="dashed" w:sz="4" w:space="0" w:color="auto"/>
              <w:right w:val="single" w:sz="4" w:space="0" w:color="auto"/>
            </w:tcBorders>
            <w:noWrap/>
            <w:vAlign w:val="center"/>
          </w:tcPr>
          <w:p w:rsidR="000A372A" w:rsidRPr="001652B2" w:rsidRDefault="00E74517" w:rsidP="00C91332">
            <w:pPr>
              <w:jc w:val="right"/>
              <w:rPr>
                <w:rFonts w:ascii="Arial" w:hAnsi="Arial" w:cs="Arial"/>
                <w:color w:val="000000"/>
                <w:sz w:val="22"/>
                <w:szCs w:val="22"/>
                <w:lang w:eastAsia="en-GB"/>
              </w:rPr>
            </w:pPr>
            <w:r>
              <w:rPr>
                <w:rFonts w:ascii="Arial" w:hAnsi="Arial" w:cs="Arial"/>
                <w:color w:val="000000"/>
                <w:sz w:val="22"/>
                <w:szCs w:val="22"/>
                <w:lang w:eastAsia="en-GB"/>
              </w:rPr>
              <w:t>-66.67</w:t>
            </w:r>
          </w:p>
        </w:tc>
      </w:tr>
      <w:tr w:rsidR="008F538F" w:rsidRPr="001652B2" w:rsidTr="003657E0">
        <w:trPr>
          <w:trHeight w:val="678"/>
        </w:trPr>
        <w:tc>
          <w:tcPr>
            <w:tcW w:w="0" w:type="auto"/>
            <w:tcBorders>
              <w:top w:val="dashed" w:sz="4" w:space="0" w:color="auto"/>
              <w:left w:val="single" w:sz="4" w:space="0" w:color="auto"/>
              <w:bottom w:val="dashed" w:sz="4" w:space="0" w:color="auto"/>
              <w:right w:val="single" w:sz="4" w:space="0" w:color="auto"/>
            </w:tcBorders>
            <w:vAlign w:val="center"/>
            <w:hideMark/>
          </w:tcPr>
          <w:p w:rsidR="008F538F" w:rsidRPr="001652B2" w:rsidRDefault="008F538F" w:rsidP="00C91332">
            <w:pPr>
              <w:rPr>
                <w:rFonts w:ascii="Arial" w:hAnsi="Arial" w:cs="Arial"/>
                <w:color w:val="000000"/>
                <w:sz w:val="22"/>
                <w:szCs w:val="22"/>
                <w:lang w:eastAsia="en-GB"/>
              </w:rPr>
            </w:pPr>
            <w:r w:rsidRPr="001652B2">
              <w:rPr>
                <w:rFonts w:ascii="Arial" w:hAnsi="Arial" w:cs="Arial"/>
                <w:color w:val="000000"/>
                <w:sz w:val="22"/>
                <w:szCs w:val="22"/>
                <w:lang w:eastAsia="en-GB"/>
              </w:rPr>
              <w:t>Strategic Investment Reserve</w:t>
            </w:r>
          </w:p>
        </w:tc>
        <w:tc>
          <w:tcPr>
            <w:tcW w:w="0" w:type="auto"/>
            <w:tcBorders>
              <w:top w:val="dashed" w:sz="4" w:space="0" w:color="auto"/>
              <w:left w:val="nil"/>
              <w:bottom w:val="dashed" w:sz="4" w:space="0" w:color="auto"/>
              <w:right w:val="single" w:sz="4" w:space="0" w:color="auto"/>
            </w:tcBorders>
            <w:noWrap/>
            <w:vAlign w:val="center"/>
          </w:tcPr>
          <w:p w:rsidR="008F538F" w:rsidRPr="001652B2" w:rsidRDefault="000A372A" w:rsidP="00C91332">
            <w:pPr>
              <w:jc w:val="right"/>
              <w:rPr>
                <w:rFonts w:ascii="Arial" w:hAnsi="Arial" w:cs="Arial"/>
                <w:color w:val="000000"/>
                <w:sz w:val="22"/>
                <w:szCs w:val="22"/>
                <w:lang w:eastAsia="en-GB"/>
              </w:rPr>
            </w:pPr>
            <w:r>
              <w:rPr>
                <w:rFonts w:ascii="Arial" w:hAnsi="Arial" w:cs="Arial"/>
                <w:color w:val="000000"/>
                <w:sz w:val="22"/>
                <w:szCs w:val="22"/>
                <w:lang w:eastAsia="en-GB"/>
              </w:rPr>
              <w:t>-10.000</w:t>
            </w:r>
          </w:p>
        </w:tc>
        <w:tc>
          <w:tcPr>
            <w:tcW w:w="0" w:type="auto"/>
            <w:tcBorders>
              <w:top w:val="dashed" w:sz="4" w:space="0" w:color="auto"/>
              <w:left w:val="nil"/>
              <w:bottom w:val="dashed" w:sz="4" w:space="0" w:color="auto"/>
              <w:right w:val="single" w:sz="4" w:space="0" w:color="auto"/>
            </w:tcBorders>
            <w:noWrap/>
            <w:vAlign w:val="center"/>
          </w:tcPr>
          <w:p w:rsidR="008F538F" w:rsidRPr="001652B2" w:rsidRDefault="00255BC4" w:rsidP="00C91332">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0" w:type="auto"/>
            <w:tcBorders>
              <w:top w:val="dashed" w:sz="4" w:space="0" w:color="auto"/>
              <w:left w:val="nil"/>
              <w:bottom w:val="dashed" w:sz="4" w:space="0" w:color="auto"/>
              <w:right w:val="single" w:sz="4" w:space="0" w:color="auto"/>
            </w:tcBorders>
            <w:noWrap/>
            <w:vAlign w:val="center"/>
          </w:tcPr>
          <w:p w:rsidR="008F538F" w:rsidRPr="001652B2" w:rsidRDefault="00255BC4" w:rsidP="00C91332">
            <w:pPr>
              <w:jc w:val="right"/>
              <w:rPr>
                <w:rFonts w:ascii="Arial" w:hAnsi="Arial" w:cs="Arial"/>
                <w:color w:val="000000"/>
                <w:sz w:val="22"/>
                <w:szCs w:val="22"/>
                <w:lang w:eastAsia="en-GB"/>
              </w:rPr>
            </w:pPr>
            <w:r>
              <w:rPr>
                <w:rFonts w:ascii="Arial" w:hAnsi="Arial" w:cs="Arial"/>
                <w:color w:val="000000"/>
                <w:sz w:val="22"/>
                <w:szCs w:val="22"/>
                <w:lang w:eastAsia="en-GB"/>
              </w:rPr>
              <w:t>10.000</w:t>
            </w:r>
          </w:p>
        </w:tc>
        <w:tc>
          <w:tcPr>
            <w:tcW w:w="0" w:type="auto"/>
            <w:tcBorders>
              <w:top w:val="dashed" w:sz="4" w:space="0" w:color="auto"/>
              <w:left w:val="nil"/>
              <w:bottom w:val="dashed" w:sz="4" w:space="0" w:color="auto"/>
              <w:right w:val="single" w:sz="4" w:space="0" w:color="auto"/>
            </w:tcBorders>
            <w:noWrap/>
            <w:vAlign w:val="center"/>
          </w:tcPr>
          <w:p w:rsidR="008F538F" w:rsidRPr="001652B2" w:rsidRDefault="00E74517" w:rsidP="00C91332">
            <w:pPr>
              <w:jc w:val="right"/>
              <w:rPr>
                <w:rFonts w:ascii="Arial" w:hAnsi="Arial" w:cs="Arial"/>
                <w:color w:val="000000"/>
                <w:sz w:val="22"/>
                <w:szCs w:val="22"/>
                <w:lang w:eastAsia="en-GB"/>
              </w:rPr>
            </w:pPr>
            <w:r>
              <w:rPr>
                <w:rFonts w:ascii="Arial" w:hAnsi="Arial" w:cs="Arial"/>
                <w:color w:val="000000"/>
                <w:sz w:val="22"/>
                <w:szCs w:val="22"/>
                <w:lang w:eastAsia="en-GB"/>
              </w:rPr>
              <w:t>-100.0</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4733D8" w:rsidP="004733D8">
            <w:pPr>
              <w:rPr>
                <w:rFonts w:ascii="Arial" w:hAnsi="Arial" w:cs="Arial"/>
                <w:color w:val="000000"/>
                <w:sz w:val="22"/>
                <w:szCs w:val="22"/>
                <w:lang w:eastAsia="en-GB"/>
              </w:rPr>
            </w:pPr>
            <w:r w:rsidRPr="001652B2">
              <w:rPr>
                <w:rFonts w:ascii="Arial" w:hAnsi="Arial" w:cs="Arial"/>
                <w:color w:val="000000"/>
                <w:sz w:val="22"/>
                <w:szCs w:val="22"/>
                <w:lang w:eastAsia="en-GB"/>
              </w:rPr>
              <w:t>Balances &amp; Reserves</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4733D8">
            <w:pPr>
              <w:jc w:val="right"/>
              <w:rPr>
                <w:rFonts w:ascii="Arial" w:hAnsi="Arial" w:cs="Arial"/>
                <w:color w:val="000000"/>
                <w:sz w:val="22"/>
                <w:szCs w:val="22"/>
                <w:lang w:eastAsia="en-GB"/>
              </w:rPr>
            </w:pPr>
            <w:r>
              <w:rPr>
                <w:rFonts w:ascii="Arial" w:hAnsi="Arial" w:cs="Arial"/>
                <w:color w:val="000000"/>
                <w:sz w:val="22"/>
                <w:szCs w:val="22"/>
                <w:lang w:eastAsia="en-GB"/>
              </w:rPr>
              <w:t>-5.000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5.000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4733D8">
            <w:pPr>
              <w:jc w:val="right"/>
              <w:rPr>
                <w:rFonts w:ascii="Arial" w:hAnsi="Arial" w:cs="Arial"/>
                <w:color w:val="000000"/>
                <w:sz w:val="22"/>
                <w:szCs w:val="22"/>
                <w:lang w:eastAsia="en-GB"/>
              </w:rPr>
            </w:pPr>
            <w:r>
              <w:rPr>
                <w:rFonts w:ascii="Arial" w:hAnsi="Arial" w:cs="Arial"/>
                <w:color w:val="000000"/>
                <w:sz w:val="22"/>
                <w:szCs w:val="22"/>
                <w:lang w:eastAsia="en-GB"/>
              </w:rPr>
              <w:t>-100.0</w:t>
            </w:r>
          </w:p>
        </w:tc>
      </w:tr>
      <w:tr w:rsidR="004733D8" w:rsidRPr="001652B2" w:rsidTr="003657E0">
        <w:trPr>
          <w:trHeight w:val="390"/>
        </w:trPr>
        <w:tc>
          <w:tcPr>
            <w:tcW w:w="0" w:type="auto"/>
            <w:tcBorders>
              <w:top w:val="dashed" w:sz="4" w:space="0" w:color="auto"/>
              <w:left w:val="single" w:sz="4" w:space="0" w:color="auto"/>
              <w:bottom w:val="dashed" w:sz="4" w:space="0" w:color="auto"/>
              <w:right w:val="single" w:sz="4" w:space="0" w:color="auto"/>
            </w:tcBorders>
            <w:vAlign w:val="center"/>
            <w:hideMark/>
          </w:tcPr>
          <w:p w:rsidR="004733D8" w:rsidRPr="001652B2" w:rsidRDefault="000A372A" w:rsidP="004733D8">
            <w:pPr>
              <w:rPr>
                <w:rFonts w:ascii="Arial" w:hAnsi="Arial" w:cs="Arial"/>
                <w:color w:val="000000"/>
                <w:sz w:val="22"/>
                <w:szCs w:val="22"/>
                <w:lang w:eastAsia="en-GB"/>
              </w:rPr>
            </w:pPr>
            <w:r>
              <w:rPr>
                <w:rFonts w:ascii="Arial" w:hAnsi="Arial" w:cs="Arial"/>
                <w:color w:val="000000"/>
                <w:sz w:val="22"/>
                <w:szCs w:val="22"/>
                <w:lang w:eastAsia="en-GB"/>
              </w:rPr>
              <w:t>Investment proposals</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4733D8">
            <w:pPr>
              <w:jc w:val="right"/>
              <w:rPr>
                <w:rFonts w:ascii="Arial" w:hAnsi="Arial" w:cs="Arial"/>
                <w:color w:val="000000"/>
                <w:sz w:val="22"/>
                <w:szCs w:val="22"/>
                <w:lang w:eastAsia="en-GB"/>
              </w:rPr>
            </w:pPr>
            <w:r>
              <w:rPr>
                <w:rFonts w:ascii="Arial" w:hAnsi="Arial" w:cs="Arial"/>
                <w:color w:val="000000"/>
                <w:sz w:val="22"/>
                <w:szCs w:val="22"/>
                <w:lang w:eastAsia="en-GB"/>
              </w:rPr>
              <w:t>14.250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-14.250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4733D8">
            <w:pPr>
              <w:jc w:val="right"/>
              <w:rPr>
                <w:rFonts w:ascii="Arial" w:hAnsi="Arial" w:cs="Arial"/>
                <w:color w:val="000000"/>
                <w:sz w:val="22"/>
                <w:szCs w:val="22"/>
                <w:lang w:eastAsia="en-GB"/>
              </w:rPr>
            </w:pPr>
            <w:r>
              <w:rPr>
                <w:rFonts w:ascii="Arial" w:hAnsi="Arial" w:cs="Arial"/>
                <w:color w:val="000000"/>
                <w:sz w:val="22"/>
                <w:szCs w:val="22"/>
                <w:lang w:eastAsia="en-GB"/>
              </w:rPr>
              <w:t>-100.0</w:t>
            </w:r>
          </w:p>
        </w:tc>
      </w:tr>
      <w:tr w:rsidR="004733D8" w:rsidRPr="001652B2" w:rsidTr="003657E0">
        <w:trPr>
          <w:trHeight w:val="637"/>
        </w:trPr>
        <w:tc>
          <w:tcPr>
            <w:tcW w:w="0" w:type="auto"/>
            <w:tcBorders>
              <w:top w:val="dashed" w:sz="4" w:space="0" w:color="auto"/>
              <w:left w:val="single" w:sz="4" w:space="0" w:color="auto"/>
              <w:bottom w:val="dashed" w:sz="4" w:space="0" w:color="auto"/>
              <w:right w:val="single" w:sz="4" w:space="0" w:color="auto"/>
            </w:tcBorders>
            <w:vAlign w:val="center"/>
            <w:hideMark/>
          </w:tcPr>
          <w:p w:rsidR="00E30B3B" w:rsidRPr="001652B2" w:rsidRDefault="000A372A" w:rsidP="00E30B3B">
            <w:pPr>
              <w:rPr>
                <w:rFonts w:ascii="Arial" w:hAnsi="Arial" w:cs="Arial"/>
                <w:color w:val="000000"/>
                <w:sz w:val="22"/>
                <w:szCs w:val="22"/>
                <w:lang w:eastAsia="en-GB"/>
              </w:rPr>
            </w:pPr>
            <w:r>
              <w:rPr>
                <w:rFonts w:ascii="Arial" w:hAnsi="Arial" w:cs="Arial"/>
                <w:color w:val="000000"/>
                <w:sz w:val="22"/>
                <w:szCs w:val="22"/>
                <w:lang w:eastAsia="en-GB"/>
              </w:rPr>
              <w:t>Contribution from Reserves</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0A372A" w:rsidP="004733D8">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-1.700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255BC4" w:rsidP="004733D8">
            <w:pPr>
              <w:jc w:val="right"/>
              <w:rPr>
                <w:rFonts w:ascii="Arial" w:hAnsi="Arial" w:cs="Arial"/>
                <w:color w:val="000000"/>
                <w:sz w:val="22"/>
                <w:szCs w:val="22"/>
                <w:lang w:eastAsia="en-GB"/>
              </w:rPr>
            </w:pPr>
            <w:r>
              <w:rPr>
                <w:rFonts w:ascii="Arial" w:hAnsi="Arial" w:cs="Arial"/>
                <w:color w:val="000000"/>
                <w:sz w:val="22"/>
                <w:szCs w:val="22"/>
                <w:lang w:eastAsia="en-GB"/>
              </w:rPr>
              <w:t>-1.700</w:t>
            </w:r>
          </w:p>
        </w:tc>
        <w:tc>
          <w:tcPr>
            <w:tcW w:w="0" w:type="auto"/>
            <w:tcBorders>
              <w:top w:val="dashed" w:sz="4" w:space="0" w:color="auto"/>
              <w:left w:val="nil"/>
              <w:bottom w:val="dashed" w:sz="4" w:space="0" w:color="auto"/>
              <w:right w:val="single" w:sz="4" w:space="0" w:color="auto"/>
            </w:tcBorders>
            <w:noWrap/>
            <w:vAlign w:val="center"/>
          </w:tcPr>
          <w:p w:rsidR="004733D8" w:rsidRPr="001652B2" w:rsidRDefault="00E74517" w:rsidP="004733D8">
            <w:pPr>
              <w:jc w:val="right"/>
              <w:rPr>
                <w:rFonts w:ascii="Arial" w:hAnsi="Arial" w:cs="Arial"/>
                <w:color w:val="000000"/>
                <w:sz w:val="22"/>
                <w:szCs w:val="22"/>
                <w:lang w:eastAsia="en-GB"/>
              </w:rPr>
            </w:pPr>
            <w:r>
              <w:rPr>
                <w:rFonts w:ascii="Arial" w:hAnsi="Arial" w:cs="Arial"/>
                <w:color w:val="000000"/>
                <w:sz w:val="22"/>
                <w:szCs w:val="22"/>
                <w:lang w:eastAsia="en-GB"/>
              </w:rPr>
              <w:t>-</w:t>
            </w:r>
          </w:p>
        </w:tc>
      </w:tr>
      <w:tr w:rsidR="004733D8" w:rsidRPr="001652B2" w:rsidTr="004733D8">
        <w:trPr>
          <w:trHeight w:val="390"/>
        </w:trPr>
        <w:tc>
          <w:tcPr>
            <w:tcW w:w="0" w:type="auto"/>
            <w:tcBorders>
              <w:top w:val="single" w:sz="4" w:space="0" w:color="auto"/>
              <w:left w:val="single" w:sz="4" w:space="0" w:color="auto"/>
              <w:bottom w:val="single" w:sz="4" w:space="0" w:color="auto"/>
              <w:right w:val="single" w:sz="4" w:space="0" w:color="auto"/>
            </w:tcBorders>
            <w:vAlign w:val="center"/>
            <w:hideMark/>
          </w:tcPr>
          <w:p w:rsidR="004733D8" w:rsidRPr="001652B2" w:rsidRDefault="004733D8" w:rsidP="004733D8">
            <w:pPr>
              <w:rPr>
                <w:rFonts w:ascii="Arial" w:hAnsi="Arial" w:cs="Arial"/>
                <w:b/>
                <w:bCs/>
                <w:color w:val="000000"/>
                <w:sz w:val="22"/>
                <w:szCs w:val="22"/>
                <w:lang w:eastAsia="en-GB"/>
              </w:rPr>
            </w:pPr>
            <w:r w:rsidRPr="001652B2">
              <w:rPr>
                <w:rFonts w:ascii="Arial" w:hAnsi="Arial" w:cs="Arial"/>
                <w:b/>
                <w:bCs/>
                <w:color w:val="000000"/>
                <w:sz w:val="22"/>
                <w:szCs w:val="22"/>
                <w:lang w:eastAsia="en-GB"/>
              </w:rPr>
              <w:t>Total</w:t>
            </w:r>
          </w:p>
        </w:tc>
        <w:tc>
          <w:tcPr>
            <w:tcW w:w="0" w:type="auto"/>
            <w:tcBorders>
              <w:top w:val="single" w:sz="4" w:space="0" w:color="auto"/>
              <w:left w:val="nil"/>
              <w:bottom w:val="single" w:sz="4" w:space="0" w:color="auto"/>
              <w:right w:val="single" w:sz="4" w:space="0" w:color="auto"/>
            </w:tcBorders>
            <w:noWrap/>
            <w:vAlign w:val="center"/>
            <w:hideMark/>
          </w:tcPr>
          <w:p w:rsidR="004733D8" w:rsidRPr="001652B2" w:rsidRDefault="00E74517" w:rsidP="004733D8">
            <w:pPr>
              <w:jc w:val="right"/>
              <w:rPr>
                <w:rFonts w:ascii="Arial" w:hAnsi="Arial" w:cs="Arial"/>
                <w:b/>
                <w:bCs/>
                <w:color w:val="000000"/>
                <w:sz w:val="22"/>
                <w:szCs w:val="22"/>
                <w:lang w:eastAsia="en-GB"/>
              </w:rPr>
            </w:pPr>
            <w:r>
              <w:rPr>
                <w:rFonts w:ascii="Arial" w:hAnsi="Arial" w:cs="Arial"/>
                <w:b/>
                <w:bCs/>
                <w:color w:val="000000"/>
                <w:sz w:val="22"/>
                <w:szCs w:val="22"/>
                <w:lang w:eastAsia="en-GB"/>
              </w:rPr>
              <w:t>780.013</w:t>
            </w:r>
          </w:p>
        </w:tc>
        <w:tc>
          <w:tcPr>
            <w:tcW w:w="0" w:type="auto"/>
            <w:tcBorders>
              <w:top w:val="single" w:sz="4" w:space="0" w:color="auto"/>
              <w:left w:val="nil"/>
              <w:bottom w:val="single" w:sz="4" w:space="0" w:color="auto"/>
              <w:right w:val="single" w:sz="4" w:space="0" w:color="auto"/>
            </w:tcBorders>
            <w:noWrap/>
            <w:vAlign w:val="center"/>
            <w:hideMark/>
          </w:tcPr>
          <w:p w:rsidR="004733D8" w:rsidRPr="001652B2" w:rsidRDefault="00E74517" w:rsidP="004733D8">
            <w:pPr>
              <w:jc w:val="right"/>
              <w:rPr>
                <w:rFonts w:ascii="Arial" w:hAnsi="Arial" w:cs="Arial"/>
                <w:b/>
                <w:bCs/>
                <w:color w:val="000000"/>
                <w:sz w:val="22"/>
                <w:szCs w:val="22"/>
                <w:lang w:eastAsia="en-GB"/>
              </w:rPr>
            </w:pPr>
            <w:r>
              <w:rPr>
                <w:rFonts w:ascii="Arial" w:hAnsi="Arial" w:cs="Arial"/>
                <w:b/>
                <w:bCs/>
                <w:color w:val="000000"/>
                <w:sz w:val="22"/>
                <w:szCs w:val="22"/>
                <w:lang w:eastAsia="en-GB"/>
              </w:rPr>
              <w:t>756.957</w:t>
            </w:r>
          </w:p>
        </w:tc>
        <w:tc>
          <w:tcPr>
            <w:tcW w:w="0" w:type="auto"/>
            <w:tcBorders>
              <w:top w:val="single" w:sz="4" w:space="0" w:color="auto"/>
              <w:left w:val="nil"/>
              <w:bottom w:val="single" w:sz="4" w:space="0" w:color="auto"/>
              <w:right w:val="single" w:sz="4" w:space="0" w:color="auto"/>
            </w:tcBorders>
            <w:noWrap/>
            <w:vAlign w:val="center"/>
            <w:hideMark/>
          </w:tcPr>
          <w:p w:rsidR="004733D8" w:rsidRPr="001652B2" w:rsidRDefault="00E74517" w:rsidP="004733D8">
            <w:pPr>
              <w:jc w:val="right"/>
              <w:rPr>
                <w:rFonts w:ascii="Arial" w:hAnsi="Arial" w:cs="Arial"/>
                <w:b/>
                <w:bCs/>
                <w:color w:val="000000"/>
                <w:sz w:val="22"/>
                <w:szCs w:val="22"/>
                <w:lang w:eastAsia="en-GB"/>
              </w:rPr>
            </w:pPr>
            <w:r>
              <w:rPr>
                <w:rFonts w:ascii="Arial" w:hAnsi="Arial" w:cs="Arial"/>
                <w:b/>
                <w:bCs/>
                <w:color w:val="000000"/>
                <w:sz w:val="22"/>
                <w:szCs w:val="22"/>
                <w:lang w:eastAsia="en-GB"/>
              </w:rPr>
              <w:t>-23.056</w:t>
            </w:r>
          </w:p>
        </w:tc>
        <w:tc>
          <w:tcPr>
            <w:tcW w:w="0" w:type="auto"/>
            <w:tcBorders>
              <w:top w:val="single" w:sz="4" w:space="0" w:color="auto"/>
              <w:left w:val="nil"/>
              <w:bottom w:val="single" w:sz="4" w:space="0" w:color="auto"/>
              <w:right w:val="single" w:sz="4" w:space="0" w:color="auto"/>
            </w:tcBorders>
            <w:noWrap/>
            <w:vAlign w:val="center"/>
            <w:hideMark/>
          </w:tcPr>
          <w:p w:rsidR="004733D8" w:rsidRPr="001652B2" w:rsidRDefault="00E74517" w:rsidP="004733D8">
            <w:pPr>
              <w:jc w:val="right"/>
              <w:rPr>
                <w:rFonts w:ascii="Arial" w:hAnsi="Arial" w:cs="Arial"/>
                <w:b/>
                <w:bCs/>
                <w:color w:val="000000"/>
                <w:sz w:val="22"/>
                <w:szCs w:val="22"/>
                <w:lang w:eastAsia="en-GB"/>
              </w:rPr>
            </w:pPr>
            <w:r>
              <w:rPr>
                <w:rFonts w:ascii="Arial" w:hAnsi="Arial" w:cs="Arial"/>
                <w:b/>
                <w:bCs/>
                <w:color w:val="000000"/>
                <w:sz w:val="22"/>
                <w:szCs w:val="22"/>
                <w:lang w:eastAsia="en-GB"/>
              </w:rPr>
              <w:t>-2.96</w:t>
            </w:r>
          </w:p>
        </w:tc>
      </w:tr>
    </w:tbl>
    <w:p w:rsidR="00D80E0F" w:rsidRPr="004733D8" w:rsidRDefault="00D80E0F">
      <w:pPr>
        <w:rPr>
          <w:rFonts w:ascii="Arial" w:hAnsi="Arial" w:cs="Arial"/>
          <w:sz w:val="20"/>
          <w:szCs w:val="20"/>
        </w:rPr>
      </w:pPr>
    </w:p>
    <w:p w:rsidR="00D80E0F" w:rsidRPr="00BC2DA4" w:rsidRDefault="00FC0DA3" w:rsidP="008273D8">
      <w:pPr>
        <w:jc w:val="both"/>
        <w:rPr>
          <w:rFonts w:ascii="Arial" w:hAnsi="Arial" w:cs="Arial"/>
          <w:i/>
        </w:rPr>
      </w:pPr>
      <w:r w:rsidRPr="00E74517">
        <w:rPr>
          <w:rFonts w:ascii="Arial" w:hAnsi="Arial" w:cs="Arial"/>
          <w:i/>
        </w:rPr>
        <w:t xml:space="preserve">* Reflects in year budget movements between directorates </w:t>
      </w:r>
      <w:r w:rsidR="002018D1" w:rsidRPr="00E74517">
        <w:rPr>
          <w:rFonts w:ascii="Arial" w:hAnsi="Arial" w:cs="Arial"/>
          <w:i/>
        </w:rPr>
        <w:t xml:space="preserve">and </w:t>
      </w:r>
      <w:r w:rsidR="00FA18E8" w:rsidRPr="00E74517">
        <w:rPr>
          <w:rFonts w:ascii="Arial" w:hAnsi="Arial" w:cs="Arial"/>
          <w:i/>
        </w:rPr>
        <w:t xml:space="preserve">changes to financing in </w:t>
      </w:r>
      <w:r w:rsidR="00E508D0">
        <w:rPr>
          <w:rFonts w:ascii="Arial" w:hAnsi="Arial" w:cs="Arial"/>
          <w:i/>
        </w:rPr>
        <w:t>20</w:t>
      </w:r>
      <w:r w:rsidR="00FA18E8" w:rsidRPr="00E74517">
        <w:rPr>
          <w:rFonts w:ascii="Arial" w:hAnsi="Arial" w:cs="Arial"/>
          <w:i/>
        </w:rPr>
        <w:t>14/15</w:t>
      </w:r>
      <w:r w:rsidRPr="00E74517">
        <w:rPr>
          <w:rFonts w:ascii="Arial" w:hAnsi="Arial" w:cs="Arial"/>
          <w:i/>
        </w:rPr>
        <w:t xml:space="preserve"> to provide consistency when comparing year on year cash limit</w:t>
      </w:r>
      <w:r w:rsidR="002C25EF" w:rsidRPr="00E74517">
        <w:rPr>
          <w:rFonts w:ascii="Arial" w:hAnsi="Arial" w:cs="Arial"/>
          <w:i/>
        </w:rPr>
        <w:t xml:space="preserve"> </w:t>
      </w:r>
      <w:r w:rsidR="004453E4">
        <w:rPr>
          <w:rFonts w:ascii="Arial" w:hAnsi="Arial" w:cs="Arial"/>
          <w:i/>
        </w:rPr>
        <w:t>changes</w:t>
      </w:r>
      <w:r w:rsidR="002018D1" w:rsidRPr="00E74517">
        <w:rPr>
          <w:rFonts w:ascii="Arial" w:hAnsi="Arial" w:cs="Arial"/>
          <w:i/>
        </w:rPr>
        <w:t>.</w:t>
      </w:r>
    </w:p>
    <w:p w:rsidR="008273D8" w:rsidRDefault="008273D8">
      <w:pPr>
        <w:rPr>
          <w:rFonts w:ascii="Arial" w:hAnsi="Arial" w:cs="Arial"/>
        </w:rPr>
      </w:pPr>
    </w:p>
    <w:p w:rsidR="0045362B" w:rsidRPr="006F7783" w:rsidRDefault="0045362B" w:rsidP="00983404">
      <w:pPr>
        <w:numPr>
          <w:ilvl w:val="0"/>
          <w:numId w:val="18"/>
        </w:numPr>
        <w:rPr>
          <w:rFonts w:ascii="Arial" w:hAnsi="Arial" w:cs="Arial"/>
          <w:b/>
          <w:sz w:val="28"/>
          <w:szCs w:val="28"/>
        </w:rPr>
      </w:pPr>
      <w:r w:rsidRPr="006F7783">
        <w:rPr>
          <w:rFonts w:ascii="Arial" w:hAnsi="Arial" w:cs="Arial"/>
          <w:b/>
          <w:bCs/>
          <w:sz w:val="28"/>
          <w:szCs w:val="28"/>
        </w:rPr>
        <w:t>The Capital Investment Programme</w:t>
      </w:r>
    </w:p>
    <w:p w:rsidR="0045362B" w:rsidRDefault="0045362B">
      <w:pPr>
        <w:rPr>
          <w:rFonts w:ascii="Arial" w:hAnsi="Arial" w:cs="Arial"/>
        </w:rPr>
      </w:pPr>
    </w:p>
    <w:p w:rsidR="00B33075" w:rsidRDefault="00C01504" w:rsidP="006F7783">
      <w:pPr>
        <w:rPr>
          <w:rFonts w:ascii="Arial" w:hAnsi="Arial" w:cs="Arial"/>
        </w:rPr>
      </w:pPr>
      <w:r w:rsidRPr="008D0010">
        <w:rPr>
          <w:rFonts w:ascii="Arial" w:hAnsi="Arial" w:cs="Arial"/>
        </w:rPr>
        <w:t>The table below summarises the "roll forward" capital programme as agreed at the last meeting of the Cabinet</w:t>
      </w:r>
      <w:r w:rsidR="009B4661">
        <w:rPr>
          <w:rFonts w:ascii="Arial" w:hAnsi="Arial" w:cs="Arial"/>
        </w:rPr>
        <w:t xml:space="preserve"> o</w:t>
      </w:r>
      <w:r w:rsidR="00C703D1">
        <w:rPr>
          <w:rFonts w:ascii="Arial" w:hAnsi="Arial" w:cs="Arial"/>
        </w:rPr>
        <w:t>n 9</w:t>
      </w:r>
      <w:r w:rsidR="00D05A9F">
        <w:rPr>
          <w:rFonts w:ascii="Arial" w:hAnsi="Arial" w:cs="Arial"/>
        </w:rPr>
        <w:t xml:space="preserve"> </w:t>
      </w:r>
      <w:r w:rsidR="00C703D1">
        <w:rPr>
          <w:rFonts w:ascii="Arial" w:hAnsi="Arial" w:cs="Arial"/>
        </w:rPr>
        <w:t>January</w:t>
      </w:r>
      <w:r w:rsidRPr="008D0010">
        <w:rPr>
          <w:rFonts w:ascii="Arial" w:hAnsi="Arial" w:cs="Arial"/>
        </w:rPr>
        <w:t>.</w:t>
      </w:r>
    </w:p>
    <w:p w:rsidR="00C01504" w:rsidRDefault="00C01504" w:rsidP="006F7783">
      <w:pPr>
        <w:rPr>
          <w:rFonts w:ascii="Arial" w:hAnsi="Arial" w:cs="Arial"/>
        </w:rPr>
      </w:pPr>
    </w:p>
    <w:tbl>
      <w:tblPr>
        <w:tblW w:w="0" w:type="auto"/>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1550"/>
        <w:gridCol w:w="1305"/>
        <w:gridCol w:w="1254"/>
      </w:tblGrid>
      <w:tr w:rsidR="00C01504" w:rsidTr="00B33075">
        <w:trPr>
          <w:trHeight w:val="1125"/>
          <w:jc w:val="center"/>
        </w:trPr>
        <w:tc>
          <w:tcPr>
            <w:tcW w:w="2896" w:type="dxa"/>
            <w:vAlign w:val="center"/>
          </w:tcPr>
          <w:p w:rsidR="00C01504" w:rsidRPr="00250B4B" w:rsidRDefault="00C01504" w:rsidP="00B33075">
            <w:pPr>
              <w:jc w:val="center"/>
              <w:rPr>
                <w:rFonts w:ascii="Arial" w:hAnsi="Arial" w:cs="Arial"/>
                <w:b/>
              </w:rPr>
            </w:pPr>
            <w:r>
              <w:rPr>
                <w:rFonts w:ascii="Arial" w:hAnsi="Arial" w:cs="Arial"/>
                <w:b/>
              </w:rPr>
              <w:t>Directorate</w:t>
            </w:r>
          </w:p>
        </w:tc>
        <w:tc>
          <w:tcPr>
            <w:tcW w:w="1550" w:type="dxa"/>
          </w:tcPr>
          <w:p w:rsidR="00C01504" w:rsidRDefault="00C01504" w:rsidP="00C01504">
            <w:pPr>
              <w:jc w:val="center"/>
              <w:rPr>
                <w:rFonts w:ascii="Arial" w:hAnsi="Arial" w:cs="Arial"/>
                <w:b/>
              </w:rPr>
            </w:pPr>
            <w:r>
              <w:rPr>
                <w:rFonts w:ascii="Arial" w:hAnsi="Arial" w:cs="Arial"/>
                <w:b/>
              </w:rPr>
              <w:t>Total Programme</w:t>
            </w:r>
          </w:p>
        </w:tc>
        <w:tc>
          <w:tcPr>
            <w:tcW w:w="1305" w:type="dxa"/>
          </w:tcPr>
          <w:p w:rsidR="00C01504" w:rsidRDefault="00C01504" w:rsidP="00C01504">
            <w:pPr>
              <w:jc w:val="center"/>
              <w:rPr>
                <w:rFonts w:ascii="Arial" w:hAnsi="Arial" w:cs="Arial"/>
                <w:b/>
              </w:rPr>
            </w:pPr>
            <w:r>
              <w:rPr>
                <w:rFonts w:ascii="Arial" w:hAnsi="Arial" w:cs="Arial"/>
                <w:b/>
              </w:rPr>
              <w:t>2014/15</w:t>
            </w:r>
          </w:p>
        </w:tc>
        <w:tc>
          <w:tcPr>
            <w:tcW w:w="1254" w:type="dxa"/>
          </w:tcPr>
          <w:p w:rsidR="00C01504" w:rsidRDefault="00C01504" w:rsidP="00C01504">
            <w:pPr>
              <w:jc w:val="center"/>
              <w:rPr>
                <w:rFonts w:ascii="Arial" w:hAnsi="Arial" w:cs="Arial"/>
                <w:b/>
              </w:rPr>
            </w:pPr>
            <w:r>
              <w:rPr>
                <w:rFonts w:ascii="Arial" w:hAnsi="Arial" w:cs="Arial"/>
                <w:b/>
              </w:rPr>
              <w:t>2015/16 and future years</w:t>
            </w:r>
          </w:p>
        </w:tc>
      </w:tr>
      <w:tr w:rsidR="00C01504" w:rsidTr="00C01504">
        <w:trPr>
          <w:trHeight w:val="1125"/>
          <w:jc w:val="center"/>
        </w:trPr>
        <w:tc>
          <w:tcPr>
            <w:tcW w:w="2896" w:type="dxa"/>
            <w:vAlign w:val="center"/>
          </w:tcPr>
          <w:p w:rsidR="00C01504" w:rsidRDefault="00C01504" w:rsidP="00B33075">
            <w:pPr>
              <w:jc w:val="center"/>
              <w:rPr>
                <w:rFonts w:ascii="Arial" w:hAnsi="Arial" w:cs="Arial"/>
                <w:b/>
              </w:rPr>
            </w:pPr>
          </w:p>
        </w:tc>
        <w:tc>
          <w:tcPr>
            <w:tcW w:w="1550" w:type="dxa"/>
            <w:vAlign w:val="center"/>
          </w:tcPr>
          <w:p w:rsidR="00C01504" w:rsidRDefault="00C01504" w:rsidP="00C01504">
            <w:pPr>
              <w:jc w:val="center"/>
              <w:rPr>
                <w:rFonts w:ascii="Arial" w:hAnsi="Arial" w:cs="Arial"/>
                <w:b/>
              </w:rPr>
            </w:pPr>
            <w:r>
              <w:rPr>
                <w:rFonts w:ascii="Arial" w:hAnsi="Arial" w:cs="Arial"/>
                <w:b/>
              </w:rPr>
              <w:t>£m</w:t>
            </w:r>
          </w:p>
        </w:tc>
        <w:tc>
          <w:tcPr>
            <w:tcW w:w="1305" w:type="dxa"/>
            <w:vAlign w:val="center"/>
          </w:tcPr>
          <w:p w:rsidR="00C01504" w:rsidRDefault="00C01504" w:rsidP="00C01504">
            <w:pPr>
              <w:jc w:val="center"/>
              <w:rPr>
                <w:rFonts w:ascii="Arial" w:hAnsi="Arial" w:cs="Arial"/>
                <w:b/>
              </w:rPr>
            </w:pPr>
            <w:r>
              <w:rPr>
                <w:rFonts w:ascii="Arial" w:hAnsi="Arial" w:cs="Arial"/>
                <w:b/>
              </w:rPr>
              <w:t>£m</w:t>
            </w:r>
          </w:p>
        </w:tc>
        <w:tc>
          <w:tcPr>
            <w:tcW w:w="1254" w:type="dxa"/>
            <w:vAlign w:val="center"/>
          </w:tcPr>
          <w:p w:rsidR="00C01504" w:rsidRDefault="00C01504" w:rsidP="00C01504">
            <w:pPr>
              <w:jc w:val="center"/>
              <w:rPr>
                <w:rFonts w:ascii="Arial" w:hAnsi="Arial" w:cs="Arial"/>
                <w:b/>
              </w:rPr>
            </w:pPr>
            <w:r>
              <w:rPr>
                <w:rFonts w:ascii="Arial" w:hAnsi="Arial" w:cs="Arial"/>
                <w:b/>
              </w:rPr>
              <w:t>£m</w:t>
            </w:r>
          </w:p>
        </w:tc>
      </w:tr>
      <w:tr w:rsidR="00C01504" w:rsidTr="00B33075">
        <w:trPr>
          <w:jc w:val="center"/>
        </w:trPr>
        <w:tc>
          <w:tcPr>
            <w:tcW w:w="2896" w:type="dxa"/>
          </w:tcPr>
          <w:p w:rsidR="00C01504" w:rsidRDefault="00C01504" w:rsidP="00B33075">
            <w:pPr>
              <w:rPr>
                <w:rFonts w:ascii="Arial" w:hAnsi="Arial" w:cs="Arial"/>
              </w:rPr>
            </w:pPr>
            <w:r>
              <w:rPr>
                <w:rFonts w:ascii="Arial" w:hAnsi="Arial" w:cs="Arial"/>
              </w:rPr>
              <w:t>Adult and Community Services</w:t>
            </w:r>
          </w:p>
        </w:tc>
        <w:tc>
          <w:tcPr>
            <w:tcW w:w="1550" w:type="dxa"/>
          </w:tcPr>
          <w:p w:rsidR="00C01504" w:rsidRDefault="008F26D4" w:rsidP="006E1BD9">
            <w:pPr>
              <w:jc w:val="right"/>
              <w:rPr>
                <w:rFonts w:ascii="Arial" w:hAnsi="Arial" w:cs="Arial"/>
              </w:rPr>
            </w:pPr>
            <w:r>
              <w:rPr>
                <w:rFonts w:ascii="Arial" w:hAnsi="Arial" w:cs="Arial"/>
              </w:rPr>
              <w:t>14.993</w:t>
            </w:r>
          </w:p>
        </w:tc>
        <w:tc>
          <w:tcPr>
            <w:tcW w:w="1305" w:type="dxa"/>
          </w:tcPr>
          <w:p w:rsidR="00C01504" w:rsidRDefault="008F26D4" w:rsidP="006E1BD9">
            <w:pPr>
              <w:jc w:val="right"/>
              <w:rPr>
                <w:rFonts w:ascii="Arial" w:hAnsi="Arial" w:cs="Arial"/>
              </w:rPr>
            </w:pPr>
            <w:r>
              <w:rPr>
                <w:rFonts w:ascii="Arial" w:hAnsi="Arial" w:cs="Arial"/>
              </w:rPr>
              <w:t>3.102</w:t>
            </w:r>
          </w:p>
        </w:tc>
        <w:tc>
          <w:tcPr>
            <w:tcW w:w="1254" w:type="dxa"/>
          </w:tcPr>
          <w:p w:rsidR="00C01504" w:rsidRDefault="008F26D4" w:rsidP="006E1BD9">
            <w:pPr>
              <w:jc w:val="right"/>
              <w:rPr>
                <w:rFonts w:ascii="Arial" w:hAnsi="Arial" w:cs="Arial"/>
              </w:rPr>
            </w:pPr>
            <w:r>
              <w:rPr>
                <w:rFonts w:ascii="Arial" w:hAnsi="Arial" w:cs="Arial"/>
              </w:rPr>
              <w:t>11.891</w:t>
            </w:r>
          </w:p>
        </w:tc>
      </w:tr>
      <w:tr w:rsidR="00C01504" w:rsidTr="00B33075">
        <w:trPr>
          <w:jc w:val="center"/>
        </w:trPr>
        <w:tc>
          <w:tcPr>
            <w:tcW w:w="2896" w:type="dxa"/>
          </w:tcPr>
          <w:p w:rsidR="00C01504" w:rsidRDefault="00C01504" w:rsidP="00B33075">
            <w:pPr>
              <w:rPr>
                <w:rFonts w:ascii="Arial" w:hAnsi="Arial" w:cs="Arial"/>
              </w:rPr>
            </w:pPr>
            <w:r>
              <w:rPr>
                <w:rFonts w:ascii="Arial" w:hAnsi="Arial" w:cs="Arial"/>
              </w:rPr>
              <w:t>Children and Young People</w:t>
            </w:r>
          </w:p>
        </w:tc>
        <w:tc>
          <w:tcPr>
            <w:tcW w:w="1550" w:type="dxa"/>
          </w:tcPr>
          <w:p w:rsidR="00C01504" w:rsidRDefault="008F26D4" w:rsidP="006E1BD9">
            <w:pPr>
              <w:jc w:val="right"/>
              <w:rPr>
                <w:rFonts w:ascii="Arial" w:hAnsi="Arial" w:cs="Arial"/>
              </w:rPr>
            </w:pPr>
            <w:r>
              <w:rPr>
                <w:rFonts w:ascii="Arial" w:hAnsi="Arial" w:cs="Arial"/>
              </w:rPr>
              <w:t>88.414</w:t>
            </w:r>
          </w:p>
        </w:tc>
        <w:tc>
          <w:tcPr>
            <w:tcW w:w="1305" w:type="dxa"/>
          </w:tcPr>
          <w:p w:rsidR="00C01504" w:rsidRDefault="008F26D4" w:rsidP="006E1BD9">
            <w:pPr>
              <w:jc w:val="right"/>
              <w:rPr>
                <w:rFonts w:ascii="Arial" w:hAnsi="Arial" w:cs="Arial"/>
              </w:rPr>
            </w:pPr>
            <w:r>
              <w:rPr>
                <w:rFonts w:ascii="Arial" w:hAnsi="Arial" w:cs="Arial"/>
              </w:rPr>
              <w:t>54.685</w:t>
            </w:r>
          </w:p>
        </w:tc>
        <w:tc>
          <w:tcPr>
            <w:tcW w:w="1254" w:type="dxa"/>
          </w:tcPr>
          <w:p w:rsidR="00C01504" w:rsidRDefault="008F26D4" w:rsidP="006E1BD9">
            <w:pPr>
              <w:jc w:val="right"/>
              <w:rPr>
                <w:rFonts w:ascii="Arial" w:hAnsi="Arial" w:cs="Arial"/>
              </w:rPr>
            </w:pPr>
            <w:r>
              <w:rPr>
                <w:rFonts w:ascii="Arial" w:hAnsi="Arial" w:cs="Arial"/>
              </w:rPr>
              <w:t>33.729</w:t>
            </w:r>
          </w:p>
        </w:tc>
      </w:tr>
      <w:tr w:rsidR="00C01504" w:rsidTr="00B33075">
        <w:trPr>
          <w:jc w:val="center"/>
        </w:trPr>
        <w:tc>
          <w:tcPr>
            <w:tcW w:w="2896" w:type="dxa"/>
          </w:tcPr>
          <w:p w:rsidR="00C01504" w:rsidRDefault="00C01504" w:rsidP="00B33075">
            <w:pPr>
              <w:rPr>
                <w:rFonts w:ascii="Arial" w:hAnsi="Arial" w:cs="Arial"/>
              </w:rPr>
            </w:pPr>
            <w:r>
              <w:rPr>
                <w:rFonts w:ascii="Arial" w:hAnsi="Arial" w:cs="Arial"/>
              </w:rPr>
              <w:t>Environment</w:t>
            </w:r>
          </w:p>
        </w:tc>
        <w:tc>
          <w:tcPr>
            <w:tcW w:w="1550" w:type="dxa"/>
          </w:tcPr>
          <w:p w:rsidR="00C01504" w:rsidRDefault="008F26D4" w:rsidP="006E1BD9">
            <w:pPr>
              <w:jc w:val="right"/>
              <w:rPr>
                <w:rFonts w:ascii="Arial" w:hAnsi="Arial" w:cs="Arial"/>
              </w:rPr>
            </w:pPr>
            <w:r>
              <w:rPr>
                <w:rFonts w:ascii="Arial" w:hAnsi="Arial" w:cs="Arial"/>
              </w:rPr>
              <w:t>83.336</w:t>
            </w:r>
          </w:p>
        </w:tc>
        <w:tc>
          <w:tcPr>
            <w:tcW w:w="1305" w:type="dxa"/>
          </w:tcPr>
          <w:p w:rsidR="00C01504" w:rsidRDefault="008F26D4" w:rsidP="006E1BD9">
            <w:pPr>
              <w:jc w:val="right"/>
              <w:rPr>
                <w:rFonts w:ascii="Arial" w:hAnsi="Arial" w:cs="Arial"/>
              </w:rPr>
            </w:pPr>
            <w:r>
              <w:rPr>
                <w:rFonts w:ascii="Arial" w:hAnsi="Arial" w:cs="Arial"/>
              </w:rPr>
              <w:t>57.602</w:t>
            </w:r>
          </w:p>
        </w:tc>
        <w:tc>
          <w:tcPr>
            <w:tcW w:w="1254" w:type="dxa"/>
          </w:tcPr>
          <w:p w:rsidR="00C01504" w:rsidRDefault="008F26D4" w:rsidP="006E1BD9">
            <w:pPr>
              <w:jc w:val="right"/>
              <w:rPr>
                <w:rFonts w:ascii="Arial" w:hAnsi="Arial" w:cs="Arial"/>
              </w:rPr>
            </w:pPr>
            <w:r>
              <w:rPr>
                <w:rFonts w:ascii="Arial" w:hAnsi="Arial" w:cs="Arial"/>
              </w:rPr>
              <w:t>25.734</w:t>
            </w:r>
          </w:p>
        </w:tc>
      </w:tr>
      <w:tr w:rsidR="00C01504" w:rsidTr="00B33075">
        <w:trPr>
          <w:jc w:val="center"/>
        </w:trPr>
        <w:tc>
          <w:tcPr>
            <w:tcW w:w="2896" w:type="dxa"/>
          </w:tcPr>
          <w:p w:rsidR="00C01504" w:rsidRDefault="00C01504" w:rsidP="00B33075">
            <w:pPr>
              <w:rPr>
                <w:rFonts w:ascii="Arial" w:hAnsi="Arial" w:cs="Arial"/>
              </w:rPr>
            </w:pPr>
            <w:r>
              <w:rPr>
                <w:rFonts w:ascii="Arial" w:hAnsi="Arial" w:cs="Arial"/>
              </w:rPr>
              <w:t>Corporate</w:t>
            </w:r>
          </w:p>
        </w:tc>
        <w:tc>
          <w:tcPr>
            <w:tcW w:w="1550" w:type="dxa"/>
          </w:tcPr>
          <w:p w:rsidR="00C01504" w:rsidRDefault="008F26D4" w:rsidP="006E1BD9">
            <w:pPr>
              <w:jc w:val="right"/>
              <w:rPr>
                <w:rFonts w:ascii="Arial" w:hAnsi="Arial" w:cs="Arial"/>
              </w:rPr>
            </w:pPr>
            <w:r>
              <w:rPr>
                <w:rFonts w:ascii="Arial" w:hAnsi="Arial" w:cs="Arial"/>
              </w:rPr>
              <w:t>25.473</w:t>
            </w:r>
          </w:p>
        </w:tc>
        <w:tc>
          <w:tcPr>
            <w:tcW w:w="1305" w:type="dxa"/>
          </w:tcPr>
          <w:p w:rsidR="00C01504" w:rsidRDefault="008F26D4" w:rsidP="006E1BD9">
            <w:pPr>
              <w:jc w:val="right"/>
              <w:rPr>
                <w:rFonts w:ascii="Arial" w:hAnsi="Arial" w:cs="Arial"/>
              </w:rPr>
            </w:pPr>
            <w:r>
              <w:rPr>
                <w:rFonts w:ascii="Arial" w:hAnsi="Arial" w:cs="Arial"/>
              </w:rPr>
              <w:t>20.828</w:t>
            </w:r>
          </w:p>
        </w:tc>
        <w:tc>
          <w:tcPr>
            <w:tcW w:w="1254" w:type="dxa"/>
          </w:tcPr>
          <w:p w:rsidR="00C01504" w:rsidRDefault="008F26D4" w:rsidP="006E1BD9">
            <w:pPr>
              <w:jc w:val="right"/>
              <w:rPr>
                <w:rFonts w:ascii="Arial" w:hAnsi="Arial" w:cs="Arial"/>
              </w:rPr>
            </w:pPr>
            <w:r>
              <w:rPr>
                <w:rFonts w:ascii="Arial" w:hAnsi="Arial" w:cs="Arial"/>
              </w:rPr>
              <w:t>4.645</w:t>
            </w:r>
          </w:p>
        </w:tc>
      </w:tr>
      <w:tr w:rsidR="00C01504" w:rsidTr="00B33075">
        <w:trPr>
          <w:jc w:val="center"/>
        </w:trPr>
        <w:tc>
          <w:tcPr>
            <w:tcW w:w="2896" w:type="dxa"/>
          </w:tcPr>
          <w:p w:rsidR="00C01504" w:rsidRDefault="00C01504" w:rsidP="00B33075">
            <w:pPr>
              <w:rPr>
                <w:rFonts w:ascii="Arial" w:hAnsi="Arial" w:cs="Arial"/>
              </w:rPr>
            </w:pPr>
            <w:r>
              <w:rPr>
                <w:rFonts w:ascii="Arial" w:hAnsi="Arial" w:cs="Arial"/>
              </w:rPr>
              <w:t>Lancashire County Commercial Group</w:t>
            </w:r>
          </w:p>
        </w:tc>
        <w:tc>
          <w:tcPr>
            <w:tcW w:w="1550" w:type="dxa"/>
          </w:tcPr>
          <w:p w:rsidR="00C01504" w:rsidRDefault="008F26D4" w:rsidP="006E1BD9">
            <w:pPr>
              <w:jc w:val="right"/>
              <w:rPr>
                <w:rFonts w:ascii="Arial" w:hAnsi="Arial" w:cs="Arial"/>
              </w:rPr>
            </w:pPr>
            <w:r>
              <w:rPr>
                <w:rFonts w:ascii="Arial" w:hAnsi="Arial" w:cs="Arial"/>
              </w:rPr>
              <w:t>4.903</w:t>
            </w:r>
          </w:p>
        </w:tc>
        <w:tc>
          <w:tcPr>
            <w:tcW w:w="1305" w:type="dxa"/>
          </w:tcPr>
          <w:p w:rsidR="00C01504" w:rsidRDefault="008F26D4" w:rsidP="006E1BD9">
            <w:pPr>
              <w:jc w:val="right"/>
              <w:rPr>
                <w:rFonts w:ascii="Arial" w:hAnsi="Arial" w:cs="Arial"/>
              </w:rPr>
            </w:pPr>
            <w:r>
              <w:rPr>
                <w:rFonts w:ascii="Arial" w:hAnsi="Arial" w:cs="Arial"/>
              </w:rPr>
              <w:t>4.903</w:t>
            </w:r>
          </w:p>
        </w:tc>
        <w:tc>
          <w:tcPr>
            <w:tcW w:w="1254" w:type="dxa"/>
          </w:tcPr>
          <w:p w:rsidR="00C01504" w:rsidRDefault="008F26D4" w:rsidP="006E1BD9">
            <w:pPr>
              <w:jc w:val="right"/>
              <w:rPr>
                <w:rFonts w:ascii="Arial" w:hAnsi="Arial" w:cs="Arial"/>
              </w:rPr>
            </w:pPr>
            <w:r>
              <w:rPr>
                <w:rFonts w:ascii="Arial" w:hAnsi="Arial" w:cs="Arial"/>
              </w:rPr>
              <w:t>-</w:t>
            </w:r>
          </w:p>
        </w:tc>
      </w:tr>
      <w:tr w:rsidR="00C01504" w:rsidTr="00B33075">
        <w:trPr>
          <w:jc w:val="center"/>
        </w:trPr>
        <w:tc>
          <w:tcPr>
            <w:tcW w:w="2896" w:type="dxa"/>
          </w:tcPr>
          <w:p w:rsidR="00C01504" w:rsidRDefault="00C01504" w:rsidP="00B33075">
            <w:pPr>
              <w:rPr>
                <w:rFonts w:ascii="Arial" w:hAnsi="Arial" w:cs="Arial"/>
                <w:b/>
              </w:rPr>
            </w:pPr>
            <w:r>
              <w:rPr>
                <w:rFonts w:ascii="Arial" w:hAnsi="Arial" w:cs="Arial"/>
                <w:b/>
              </w:rPr>
              <w:t>Total</w:t>
            </w:r>
          </w:p>
        </w:tc>
        <w:tc>
          <w:tcPr>
            <w:tcW w:w="1550" w:type="dxa"/>
          </w:tcPr>
          <w:p w:rsidR="00C01504" w:rsidRDefault="008F26D4" w:rsidP="006E1BD9">
            <w:pPr>
              <w:jc w:val="right"/>
              <w:rPr>
                <w:rFonts w:ascii="Arial" w:hAnsi="Arial" w:cs="Arial"/>
                <w:b/>
              </w:rPr>
            </w:pPr>
            <w:r>
              <w:rPr>
                <w:rFonts w:ascii="Arial" w:hAnsi="Arial" w:cs="Arial"/>
                <w:b/>
              </w:rPr>
              <w:t>217.119</w:t>
            </w:r>
          </w:p>
        </w:tc>
        <w:tc>
          <w:tcPr>
            <w:tcW w:w="1305" w:type="dxa"/>
          </w:tcPr>
          <w:p w:rsidR="00C01504" w:rsidRDefault="008F26D4" w:rsidP="006E1BD9">
            <w:pPr>
              <w:jc w:val="right"/>
              <w:rPr>
                <w:rFonts w:ascii="Arial" w:hAnsi="Arial" w:cs="Arial"/>
                <w:b/>
              </w:rPr>
            </w:pPr>
            <w:r>
              <w:rPr>
                <w:rFonts w:ascii="Arial" w:hAnsi="Arial" w:cs="Arial"/>
                <w:b/>
              </w:rPr>
              <w:t>141.120</w:t>
            </w:r>
          </w:p>
        </w:tc>
        <w:tc>
          <w:tcPr>
            <w:tcW w:w="1254" w:type="dxa"/>
          </w:tcPr>
          <w:p w:rsidR="00C01504" w:rsidRDefault="008F26D4" w:rsidP="006E1BD9">
            <w:pPr>
              <w:jc w:val="right"/>
              <w:rPr>
                <w:rFonts w:ascii="Arial" w:hAnsi="Arial" w:cs="Arial"/>
                <w:b/>
              </w:rPr>
            </w:pPr>
            <w:r>
              <w:rPr>
                <w:rFonts w:ascii="Arial" w:hAnsi="Arial" w:cs="Arial"/>
                <w:b/>
              </w:rPr>
              <w:t>75.999</w:t>
            </w:r>
          </w:p>
        </w:tc>
      </w:tr>
    </w:tbl>
    <w:p w:rsidR="00B33075" w:rsidRPr="00B33075" w:rsidRDefault="00B33075" w:rsidP="006F7783">
      <w:pPr>
        <w:rPr>
          <w:rFonts w:ascii="Arial" w:hAnsi="Arial" w:cs="Arial"/>
        </w:rPr>
      </w:pPr>
    </w:p>
    <w:p w:rsidR="00C01504" w:rsidRPr="008D0010" w:rsidRDefault="00C01504" w:rsidP="00C01504">
      <w:pPr>
        <w:pStyle w:val="PlainText"/>
        <w:rPr>
          <w:rFonts w:ascii="Arial" w:hAnsi="Arial" w:cs="Arial"/>
          <w:sz w:val="24"/>
          <w:szCs w:val="24"/>
        </w:rPr>
      </w:pPr>
      <w:r w:rsidRPr="008D0010">
        <w:rPr>
          <w:rFonts w:ascii="Arial" w:hAnsi="Arial" w:cs="Arial"/>
          <w:sz w:val="24"/>
          <w:szCs w:val="24"/>
        </w:rPr>
        <w:t>The</w:t>
      </w:r>
      <w:r w:rsidR="00C150A7">
        <w:rPr>
          <w:rFonts w:ascii="Arial" w:hAnsi="Arial" w:cs="Arial"/>
          <w:sz w:val="24"/>
          <w:szCs w:val="24"/>
        </w:rPr>
        <w:t xml:space="preserve"> </w:t>
      </w:r>
      <w:r w:rsidRPr="008D0010">
        <w:rPr>
          <w:rFonts w:ascii="Arial" w:hAnsi="Arial" w:cs="Arial"/>
          <w:sz w:val="24"/>
          <w:szCs w:val="24"/>
        </w:rPr>
        <w:t>programme as previously presented has been adjusted to reflect</w:t>
      </w:r>
      <w:r w:rsidR="00E77B77">
        <w:rPr>
          <w:rFonts w:ascii="Arial" w:hAnsi="Arial" w:cs="Arial"/>
          <w:sz w:val="24"/>
          <w:szCs w:val="24"/>
        </w:rPr>
        <w:t xml:space="preserve"> the following capital schemes</w:t>
      </w:r>
      <w:r w:rsidRPr="008D0010">
        <w:rPr>
          <w:rFonts w:ascii="Arial" w:hAnsi="Arial" w:cs="Arial"/>
          <w:sz w:val="24"/>
          <w:szCs w:val="24"/>
        </w:rPr>
        <w:t>:</w:t>
      </w:r>
    </w:p>
    <w:p w:rsidR="00C01504" w:rsidRPr="008D0010" w:rsidRDefault="00C01504" w:rsidP="00C01504">
      <w:pPr>
        <w:pStyle w:val="PlainText"/>
        <w:rPr>
          <w:rFonts w:ascii="Arial" w:hAnsi="Arial" w:cs="Arial"/>
          <w:sz w:val="24"/>
          <w:szCs w:val="24"/>
        </w:rPr>
      </w:pPr>
    </w:p>
    <w:p w:rsidR="00C01504" w:rsidRPr="008D0010" w:rsidRDefault="00C01504" w:rsidP="00390AFF">
      <w:pPr>
        <w:pStyle w:val="PlainText"/>
        <w:numPr>
          <w:ilvl w:val="0"/>
          <w:numId w:val="23"/>
        </w:numPr>
        <w:jc w:val="both"/>
        <w:rPr>
          <w:rFonts w:ascii="Arial" w:hAnsi="Arial" w:cs="Arial"/>
          <w:sz w:val="24"/>
          <w:szCs w:val="24"/>
        </w:rPr>
      </w:pPr>
      <w:r w:rsidRPr="008D0010">
        <w:rPr>
          <w:rFonts w:ascii="Arial" w:hAnsi="Arial" w:cs="Arial"/>
          <w:sz w:val="24"/>
          <w:szCs w:val="24"/>
        </w:rPr>
        <w:t>the full cost of the Heysham M6 link following finalisation of the financial approval of the scheme,</w:t>
      </w:r>
    </w:p>
    <w:p w:rsidR="00C01504" w:rsidRPr="008D0010" w:rsidRDefault="00C01504" w:rsidP="00390AFF">
      <w:pPr>
        <w:pStyle w:val="PlainText"/>
        <w:jc w:val="both"/>
        <w:rPr>
          <w:rFonts w:ascii="Arial" w:hAnsi="Arial" w:cs="Arial"/>
          <w:sz w:val="24"/>
          <w:szCs w:val="24"/>
        </w:rPr>
      </w:pPr>
    </w:p>
    <w:p w:rsidR="00C01504" w:rsidRPr="008D0010" w:rsidRDefault="00C01504" w:rsidP="00390AFF">
      <w:pPr>
        <w:pStyle w:val="PlainText"/>
        <w:numPr>
          <w:ilvl w:val="0"/>
          <w:numId w:val="23"/>
        </w:numPr>
        <w:jc w:val="both"/>
        <w:rPr>
          <w:rFonts w:ascii="Arial" w:hAnsi="Arial" w:cs="Arial"/>
          <w:sz w:val="24"/>
          <w:szCs w:val="24"/>
        </w:rPr>
      </w:pPr>
      <w:r w:rsidRPr="008D0010">
        <w:rPr>
          <w:rFonts w:ascii="Arial" w:hAnsi="Arial" w:cs="Arial"/>
          <w:sz w:val="24"/>
          <w:szCs w:val="24"/>
        </w:rPr>
        <w:t>the impact of including a new scheme for the delivery of improvements to kitchens and dining areas in Primary Schools as a result of the extension of free school meals to all infant pupils utilising a capital grant provided for this purpose,</w:t>
      </w:r>
    </w:p>
    <w:p w:rsidR="00C01504" w:rsidRPr="008D0010" w:rsidRDefault="00C01504" w:rsidP="00390AFF">
      <w:pPr>
        <w:pStyle w:val="PlainText"/>
        <w:jc w:val="both"/>
        <w:rPr>
          <w:rFonts w:ascii="Arial" w:hAnsi="Arial" w:cs="Arial"/>
          <w:sz w:val="24"/>
          <w:szCs w:val="24"/>
        </w:rPr>
      </w:pPr>
    </w:p>
    <w:p w:rsidR="00C01504" w:rsidRPr="008D0010" w:rsidRDefault="00C01504" w:rsidP="00390AFF">
      <w:pPr>
        <w:pStyle w:val="PlainText"/>
        <w:numPr>
          <w:ilvl w:val="0"/>
          <w:numId w:val="23"/>
        </w:numPr>
        <w:jc w:val="both"/>
        <w:rPr>
          <w:rFonts w:ascii="Arial" w:hAnsi="Arial" w:cs="Arial"/>
          <w:sz w:val="24"/>
          <w:szCs w:val="24"/>
        </w:rPr>
      </w:pPr>
      <w:proofErr w:type="gramStart"/>
      <w:r w:rsidRPr="008D0010">
        <w:rPr>
          <w:rFonts w:ascii="Arial" w:hAnsi="Arial" w:cs="Arial"/>
          <w:sz w:val="24"/>
          <w:szCs w:val="24"/>
        </w:rPr>
        <w:t>the</w:t>
      </w:r>
      <w:proofErr w:type="gramEnd"/>
      <w:r w:rsidRPr="008D0010">
        <w:rPr>
          <w:rFonts w:ascii="Arial" w:hAnsi="Arial" w:cs="Arial"/>
          <w:sz w:val="24"/>
          <w:szCs w:val="24"/>
        </w:rPr>
        <w:t xml:space="preserve"> inclusion of provision of £0.080m for Environmental and Community Projects in 2014/15 in line with the previous decision of the Cabinet.</w:t>
      </w:r>
    </w:p>
    <w:p w:rsidR="00C01504" w:rsidRPr="008D0010" w:rsidRDefault="00C01504" w:rsidP="00390AFF">
      <w:pPr>
        <w:pStyle w:val="PlainText"/>
        <w:jc w:val="both"/>
        <w:rPr>
          <w:rFonts w:ascii="Arial" w:hAnsi="Arial" w:cs="Arial"/>
          <w:sz w:val="24"/>
          <w:szCs w:val="24"/>
        </w:rPr>
      </w:pPr>
    </w:p>
    <w:p w:rsidR="00C01504" w:rsidRDefault="00C01504" w:rsidP="00390AFF">
      <w:pPr>
        <w:pStyle w:val="PlainText"/>
        <w:numPr>
          <w:ilvl w:val="0"/>
          <w:numId w:val="23"/>
        </w:numPr>
        <w:jc w:val="both"/>
        <w:rPr>
          <w:rFonts w:ascii="Arial" w:hAnsi="Arial" w:cs="Arial"/>
          <w:sz w:val="24"/>
          <w:szCs w:val="24"/>
        </w:rPr>
      </w:pPr>
      <w:proofErr w:type="gramStart"/>
      <w:r w:rsidRPr="008D0010">
        <w:rPr>
          <w:rFonts w:ascii="Arial" w:hAnsi="Arial" w:cs="Arial"/>
          <w:sz w:val="24"/>
          <w:szCs w:val="24"/>
        </w:rPr>
        <w:t>further</w:t>
      </w:r>
      <w:proofErr w:type="gramEnd"/>
      <w:r w:rsidRPr="008D0010">
        <w:rPr>
          <w:rFonts w:ascii="Arial" w:hAnsi="Arial" w:cs="Arial"/>
          <w:sz w:val="24"/>
          <w:szCs w:val="24"/>
        </w:rPr>
        <w:t xml:space="preserve"> rephasing of the programme to reflect the monitoring position at December 2013 reported elsewhere on the agenda for this meeting and the changes in financing resulting from the funding of the voluntary severance scheme agreed at the recent Cabinet meeting.</w:t>
      </w:r>
    </w:p>
    <w:p w:rsidR="00A8691A" w:rsidRDefault="00A8691A" w:rsidP="00390AFF">
      <w:pPr>
        <w:pStyle w:val="ListParagraph"/>
        <w:jc w:val="both"/>
        <w:rPr>
          <w:rFonts w:ascii="Arial" w:hAnsi="Arial" w:cs="Arial"/>
        </w:rPr>
      </w:pPr>
    </w:p>
    <w:p w:rsidR="00A8691A" w:rsidRPr="008D0010" w:rsidRDefault="00A8691A" w:rsidP="00390AFF">
      <w:pPr>
        <w:pStyle w:val="PlainText"/>
        <w:numPr>
          <w:ilvl w:val="0"/>
          <w:numId w:val="23"/>
        </w:numPr>
        <w:jc w:val="both"/>
        <w:rPr>
          <w:rFonts w:ascii="Arial" w:hAnsi="Arial" w:cs="Arial"/>
          <w:sz w:val="24"/>
          <w:szCs w:val="24"/>
        </w:rPr>
      </w:pPr>
      <w:r>
        <w:rPr>
          <w:rFonts w:ascii="Arial" w:hAnsi="Arial" w:cs="Arial"/>
          <w:sz w:val="24"/>
          <w:szCs w:val="24"/>
        </w:rPr>
        <w:t xml:space="preserve">The City Deal delivery plan is being finalised and will be formally reported to </w:t>
      </w:r>
      <w:r w:rsidR="009079E7">
        <w:rPr>
          <w:rFonts w:ascii="Arial" w:hAnsi="Arial" w:cs="Arial"/>
          <w:sz w:val="24"/>
          <w:szCs w:val="24"/>
        </w:rPr>
        <w:t>future C</w:t>
      </w:r>
      <w:r>
        <w:rPr>
          <w:rFonts w:ascii="Arial" w:hAnsi="Arial" w:cs="Arial"/>
          <w:sz w:val="24"/>
          <w:szCs w:val="24"/>
        </w:rPr>
        <w:t xml:space="preserve">abinet and </w:t>
      </w:r>
      <w:r w:rsidR="009079E7">
        <w:rPr>
          <w:rFonts w:ascii="Arial" w:hAnsi="Arial" w:cs="Arial"/>
          <w:sz w:val="24"/>
          <w:szCs w:val="24"/>
        </w:rPr>
        <w:t>C</w:t>
      </w:r>
      <w:r>
        <w:rPr>
          <w:rFonts w:ascii="Arial" w:hAnsi="Arial" w:cs="Arial"/>
          <w:sz w:val="24"/>
          <w:szCs w:val="24"/>
        </w:rPr>
        <w:t xml:space="preserve">ouncil meetings along with the impact </w:t>
      </w:r>
      <w:r w:rsidR="00E508D0">
        <w:rPr>
          <w:rFonts w:ascii="Arial" w:hAnsi="Arial" w:cs="Arial"/>
          <w:sz w:val="24"/>
          <w:szCs w:val="24"/>
        </w:rPr>
        <w:t>on</w:t>
      </w:r>
      <w:r>
        <w:rPr>
          <w:rFonts w:ascii="Arial" w:hAnsi="Arial" w:cs="Arial"/>
          <w:sz w:val="24"/>
          <w:szCs w:val="24"/>
        </w:rPr>
        <w:t xml:space="preserve"> the capital </w:t>
      </w:r>
      <w:r w:rsidR="00E508D0">
        <w:rPr>
          <w:rFonts w:ascii="Arial" w:hAnsi="Arial" w:cs="Arial"/>
          <w:sz w:val="24"/>
          <w:szCs w:val="24"/>
        </w:rPr>
        <w:t xml:space="preserve">investment </w:t>
      </w:r>
      <w:r>
        <w:rPr>
          <w:rFonts w:ascii="Arial" w:hAnsi="Arial" w:cs="Arial"/>
          <w:sz w:val="24"/>
          <w:szCs w:val="24"/>
        </w:rPr>
        <w:t>programme</w:t>
      </w:r>
    </w:p>
    <w:p w:rsidR="00C01504" w:rsidRPr="008D0010" w:rsidRDefault="00C01504" w:rsidP="00C01504">
      <w:pPr>
        <w:pStyle w:val="PlainText"/>
        <w:rPr>
          <w:rFonts w:ascii="Arial" w:hAnsi="Arial" w:cs="Arial"/>
          <w:sz w:val="24"/>
          <w:szCs w:val="24"/>
        </w:rPr>
      </w:pPr>
    </w:p>
    <w:p w:rsidR="00A8691A" w:rsidRDefault="00E77B77">
      <w:pPr>
        <w:pStyle w:val="PlainText"/>
        <w:ind w:left="142"/>
        <w:rPr>
          <w:rFonts w:ascii="Arial" w:hAnsi="Arial" w:cs="Arial"/>
          <w:sz w:val="24"/>
          <w:szCs w:val="24"/>
        </w:rPr>
      </w:pPr>
      <w:r>
        <w:rPr>
          <w:rFonts w:ascii="Arial" w:hAnsi="Arial" w:cs="Arial"/>
          <w:sz w:val="24"/>
          <w:szCs w:val="24"/>
        </w:rPr>
        <w:t>The impact of these on the Council's Capital Investment Programme, with the exception of the City Deal delivery plan, is set out in the table below:</w:t>
      </w:r>
    </w:p>
    <w:p w:rsidR="00E77B77" w:rsidRDefault="00E77B77">
      <w:pPr>
        <w:pStyle w:val="PlainText"/>
        <w:ind w:left="142"/>
        <w:rPr>
          <w:rFonts w:ascii="Arial" w:hAnsi="Arial" w:cs="Arial"/>
          <w:sz w:val="24"/>
          <w:szCs w:val="24"/>
        </w:rPr>
      </w:pPr>
    </w:p>
    <w:tbl>
      <w:tblPr>
        <w:tblW w:w="5000" w:type="pct"/>
        <w:tblLayout w:type="fixed"/>
        <w:tblLook w:val="04A0" w:firstRow="1" w:lastRow="0" w:firstColumn="1" w:lastColumn="0" w:noHBand="0" w:noVBand="1"/>
      </w:tblPr>
      <w:tblGrid>
        <w:gridCol w:w="1101"/>
        <w:gridCol w:w="251"/>
        <w:gridCol w:w="854"/>
        <w:gridCol w:w="598"/>
        <w:gridCol w:w="1139"/>
        <w:gridCol w:w="1133"/>
        <w:gridCol w:w="1137"/>
        <w:gridCol w:w="1133"/>
        <w:gridCol w:w="1176"/>
      </w:tblGrid>
      <w:tr w:rsidR="00F12500" w:rsidRPr="00E77B77" w:rsidTr="00C20C9B">
        <w:trPr>
          <w:trHeight w:val="946"/>
          <w:tblHeader/>
        </w:trPr>
        <w:tc>
          <w:tcPr>
            <w:tcW w:w="793" w:type="pct"/>
            <w:gridSpan w:val="2"/>
            <w:tcBorders>
              <w:top w:val="single" w:sz="4" w:space="0" w:color="auto"/>
              <w:left w:val="single" w:sz="4" w:space="0" w:color="auto"/>
              <w:bottom w:val="single" w:sz="4" w:space="0" w:color="auto"/>
              <w:right w:val="nil"/>
            </w:tcBorders>
            <w:shd w:val="clear" w:color="auto" w:fill="auto"/>
            <w:noWrap/>
            <w:vAlign w:val="bottom"/>
            <w:hideMark/>
          </w:tcPr>
          <w:p w:rsidR="008F26D4" w:rsidRPr="00E77B77" w:rsidRDefault="008F26D4" w:rsidP="008F26D4">
            <w:pPr>
              <w:rPr>
                <w:rFonts w:ascii="Arial" w:hAnsi="Arial" w:cs="Arial"/>
                <w:b/>
                <w:color w:val="000000"/>
                <w:sz w:val="22"/>
                <w:szCs w:val="22"/>
                <w:lang w:eastAsia="en-GB"/>
              </w:rPr>
            </w:pPr>
            <w:r w:rsidRPr="00E77B77">
              <w:rPr>
                <w:rFonts w:ascii="Arial" w:hAnsi="Arial" w:cs="Arial"/>
                <w:b/>
                <w:color w:val="000000"/>
                <w:sz w:val="22"/>
                <w:szCs w:val="22"/>
                <w:lang w:eastAsia="en-GB"/>
              </w:rPr>
              <w:t> </w:t>
            </w:r>
          </w:p>
        </w:tc>
        <w:tc>
          <w:tcPr>
            <w:tcW w:w="501" w:type="pct"/>
            <w:tcBorders>
              <w:top w:val="single" w:sz="4" w:space="0" w:color="auto"/>
              <w:left w:val="nil"/>
              <w:bottom w:val="single" w:sz="4" w:space="0" w:color="auto"/>
              <w:right w:val="nil"/>
            </w:tcBorders>
            <w:shd w:val="clear" w:color="auto" w:fill="auto"/>
            <w:noWrap/>
            <w:vAlign w:val="bottom"/>
            <w:hideMark/>
          </w:tcPr>
          <w:p w:rsidR="008F26D4" w:rsidRPr="00E77B77" w:rsidRDefault="008F26D4" w:rsidP="008F26D4">
            <w:pPr>
              <w:rPr>
                <w:rFonts w:ascii="Arial" w:hAnsi="Arial" w:cs="Arial"/>
                <w:b/>
                <w:color w:val="000000"/>
                <w:sz w:val="22"/>
                <w:szCs w:val="22"/>
                <w:lang w:eastAsia="en-GB"/>
              </w:rPr>
            </w:pPr>
            <w:r w:rsidRPr="00E77B77">
              <w:rPr>
                <w:rFonts w:ascii="Arial" w:hAnsi="Arial" w:cs="Arial"/>
                <w:b/>
                <w:color w:val="000000"/>
                <w:sz w:val="22"/>
                <w:szCs w:val="22"/>
                <w:lang w:eastAsia="en-GB"/>
              </w:rPr>
              <w:t> </w:t>
            </w:r>
          </w:p>
        </w:tc>
        <w:tc>
          <w:tcPr>
            <w:tcW w:w="351" w:type="pct"/>
            <w:tcBorders>
              <w:top w:val="single" w:sz="4" w:space="0" w:color="auto"/>
              <w:left w:val="nil"/>
              <w:bottom w:val="single" w:sz="4" w:space="0" w:color="auto"/>
              <w:right w:val="nil"/>
            </w:tcBorders>
            <w:shd w:val="clear" w:color="auto" w:fill="auto"/>
            <w:noWrap/>
            <w:vAlign w:val="bottom"/>
            <w:hideMark/>
          </w:tcPr>
          <w:p w:rsidR="008F26D4" w:rsidRPr="00E77B77" w:rsidRDefault="008F26D4" w:rsidP="008F26D4">
            <w:pPr>
              <w:rPr>
                <w:rFonts w:ascii="Arial" w:hAnsi="Arial" w:cs="Arial"/>
                <w:b/>
                <w:color w:val="000000"/>
                <w:sz w:val="22"/>
                <w:szCs w:val="22"/>
                <w:lang w:eastAsia="en-GB"/>
              </w:rPr>
            </w:pPr>
            <w:r w:rsidRPr="00E77B77">
              <w:rPr>
                <w:rFonts w:ascii="Arial" w:hAnsi="Arial" w:cs="Arial"/>
                <w:b/>
                <w:color w:val="000000"/>
                <w:sz w:val="22"/>
                <w:szCs w:val="22"/>
                <w:lang w:eastAsia="en-GB"/>
              </w:rPr>
              <w:t> </w:t>
            </w:r>
          </w:p>
        </w:tc>
        <w:tc>
          <w:tcPr>
            <w:tcW w:w="668" w:type="pct"/>
            <w:tcBorders>
              <w:top w:val="single" w:sz="4" w:space="0" w:color="auto"/>
              <w:left w:val="single" w:sz="4" w:space="0" w:color="auto"/>
              <w:bottom w:val="single" w:sz="4" w:space="0" w:color="auto"/>
              <w:right w:val="nil"/>
            </w:tcBorders>
            <w:shd w:val="clear" w:color="auto" w:fill="auto"/>
            <w:noWrap/>
            <w:vAlign w:val="center"/>
            <w:hideMark/>
          </w:tcPr>
          <w:p w:rsidR="008F26D4" w:rsidRDefault="008F26D4" w:rsidP="00C20C9B">
            <w:pPr>
              <w:jc w:val="center"/>
              <w:rPr>
                <w:rFonts w:ascii="Arial" w:hAnsi="Arial" w:cs="Arial"/>
                <w:b/>
                <w:color w:val="000000"/>
                <w:sz w:val="22"/>
                <w:szCs w:val="22"/>
                <w:lang w:eastAsia="en-GB"/>
              </w:rPr>
            </w:pPr>
            <w:r w:rsidRPr="00E77B77">
              <w:rPr>
                <w:rFonts w:ascii="Arial" w:hAnsi="Arial" w:cs="Arial"/>
                <w:b/>
                <w:color w:val="000000"/>
                <w:sz w:val="22"/>
                <w:szCs w:val="22"/>
                <w:lang w:eastAsia="en-GB"/>
              </w:rPr>
              <w:t>2013/14</w:t>
            </w:r>
          </w:p>
          <w:p w:rsidR="00C20C9B" w:rsidRPr="00E77B77" w:rsidRDefault="00C20C9B" w:rsidP="00C20C9B">
            <w:pPr>
              <w:jc w:val="center"/>
              <w:rPr>
                <w:rFonts w:ascii="Arial" w:hAnsi="Arial" w:cs="Arial"/>
                <w:b/>
                <w:color w:val="000000"/>
                <w:sz w:val="22"/>
                <w:szCs w:val="22"/>
                <w:lang w:eastAsia="en-GB"/>
              </w:rPr>
            </w:pPr>
            <w:r>
              <w:rPr>
                <w:rFonts w:ascii="Arial" w:hAnsi="Arial" w:cs="Arial"/>
                <w:b/>
                <w:color w:val="000000"/>
                <w:sz w:val="22"/>
                <w:szCs w:val="22"/>
                <w:lang w:eastAsia="en-GB"/>
              </w:rPr>
              <w:t>£m</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8F26D4" w:rsidRDefault="008F26D4" w:rsidP="00C20C9B">
            <w:pPr>
              <w:jc w:val="center"/>
              <w:rPr>
                <w:rFonts w:ascii="Arial" w:hAnsi="Arial" w:cs="Arial"/>
                <w:b/>
                <w:color w:val="000000"/>
                <w:sz w:val="22"/>
                <w:szCs w:val="22"/>
                <w:lang w:eastAsia="en-GB"/>
              </w:rPr>
            </w:pPr>
            <w:r w:rsidRPr="00E77B77">
              <w:rPr>
                <w:rFonts w:ascii="Arial" w:hAnsi="Arial" w:cs="Arial"/>
                <w:b/>
                <w:color w:val="000000"/>
                <w:sz w:val="22"/>
                <w:szCs w:val="22"/>
                <w:lang w:eastAsia="en-GB"/>
              </w:rPr>
              <w:t>2014/15</w:t>
            </w:r>
          </w:p>
          <w:p w:rsidR="00C20C9B" w:rsidRPr="00E77B77" w:rsidRDefault="00C20C9B" w:rsidP="00C20C9B">
            <w:pPr>
              <w:jc w:val="center"/>
              <w:rPr>
                <w:rFonts w:ascii="Arial" w:hAnsi="Arial" w:cs="Arial"/>
                <w:b/>
                <w:color w:val="000000"/>
                <w:sz w:val="22"/>
                <w:szCs w:val="22"/>
                <w:lang w:eastAsia="en-GB"/>
              </w:rPr>
            </w:pPr>
            <w:r>
              <w:rPr>
                <w:rFonts w:ascii="Arial" w:hAnsi="Arial" w:cs="Arial"/>
                <w:b/>
                <w:color w:val="000000"/>
                <w:sz w:val="22"/>
                <w:szCs w:val="22"/>
                <w:lang w:eastAsia="en-GB"/>
              </w:rPr>
              <w:t>£m</w:t>
            </w:r>
          </w:p>
        </w:tc>
        <w:tc>
          <w:tcPr>
            <w:tcW w:w="667" w:type="pct"/>
            <w:tcBorders>
              <w:top w:val="single" w:sz="4" w:space="0" w:color="auto"/>
              <w:left w:val="single" w:sz="4" w:space="0" w:color="auto"/>
              <w:bottom w:val="single" w:sz="4" w:space="0" w:color="auto"/>
              <w:right w:val="nil"/>
            </w:tcBorders>
            <w:shd w:val="clear" w:color="auto" w:fill="auto"/>
            <w:noWrap/>
            <w:vAlign w:val="center"/>
            <w:hideMark/>
          </w:tcPr>
          <w:p w:rsidR="008F26D4" w:rsidRDefault="008F26D4" w:rsidP="00C20C9B">
            <w:pPr>
              <w:jc w:val="center"/>
              <w:rPr>
                <w:rFonts w:ascii="Arial" w:hAnsi="Arial" w:cs="Arial"/>
                <w:b/>
                <w:color w:val="000000"/>
                <w:sz w:val="22"/>
                <w:szCs w:val="22"/>
                <w:lang w:eastAsia="en-GB"/>
              </w:rPr>
            </w:pPr>
            <w:r w:rsidRPr="00E77B77">
              <w:rPr>
                <w:rFonts w:ascii="Arial" w:hAnsi="Arial" w:cs="Arial"/>
                <w:b/>
                <w:color w:val="000000"/>
                <w:sz w:val="22"/>
                <w:szCs w:val="22"/>
                <w:lang w:eastAsia="en-GB"/>
              </w:rPr>
              <w:t>2015/16</w:t>
            </w:r>
          </w:p>
          <w:p w:rsidR="00C20C9B" w:rsidRPr="00E77B77" w:rsidRDefault="00C20C9B" w:rsidP="00C20C9B">
            <w:pPr>
              <w:jc w:val="center"/>
              <w:rPr>
                <w:rFonts w:ascii="Arial" w:hAnsi="Arial" w:cs="Arial"/>
                <w:b/>
                <w:color w:val="000000"/>
                <w:sz w:val="22"/>
                <w:szCs w:val="22"/>
                <w:lang w:eastAsia="en-GB"/>
              </w:rPr>
            </w:pPr>
            <w:r>
              <w:rPr>
                <w:rFonts w:ascii="Arial" w:hAnsi="Arial" w:cs="Arial"/>
                <w:b/>
                <w:color w:val="000000"/>
                <w:sz w:val="22"/>
                <w:szCs w:val="22"/>
                <w:lang w:eastAsia="en-GB"/>
              </w:rPr>
              <w:t>£m</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8F26D4" w:rsidRDefault="008F26D4" w:rsidP="00C20C9B">
            <w:pPr>
              <w:jc w:val="center"/>
              <w:rPr>
                <w:rFonts w:ascii="Arial" w:hAnsi="Arial" w:cs="Arial"/>
                <w:b/>
                <w:color w:val="000000"/>
                <w:sz w:val="22"/>
                <w:szCs w:val="22"/>
                <w:lang w:eastAsia="en-GB"/>
              </w:rPr>
            </w:pPr>
            <w:r w:rsidRPr="00E77B77">
              <w:rPr>
                <w:rFonts w:ascii="Arial" w:hAnsi="Arial" w:cs="Arial"/>
                <w:b/>
                <w:color w:val="000000"/>
                <w:sz w:val="22"/>
                <w:szCs w:val="22"/>
                <w:lang w:eastAsia="en-GB"/>
              </w:rPr>
              <w:t>2016/17 and future years</w:t>
            </w:r>
          </w:p>
          <w:p w:rsidR="00C20C9B" w:rsidRPr="00E77B77" w:rsidRDefault="00C20C9B" w:rsidP="00C20C9B">
            <w:pPr>
              <w:jc w:val="center"/>
              <w:rPr>
                <w:rFonts w:ascii="Arial" w:hAnsi="Arial" w:cs="Arial"/>
                <w:b/>
                <w:color w:val="000000"/>
                <w:sz w:val="22"/>
                <w:szCs w:val="22"/>
                <w:lang w:eastAsia="en-GB"/>
              </w:rPr>
            </w:pPr>
            <w:r>
              <w:rPr>
                <w:rFonts w:ascii="Arial" w:hAnsi="Arial" w:cs="Arial"/>
                <w:b/>
                <w:color w:val="000000"/>
                <w:sz w:val="22"/>
                <w:szCs w:val="22"/>
                <w:lang w:eastAsia="en-GB"/>
              </w:rPr>
              <w:t>£m</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D4" w:rsidRDefault="008F26D4" w:rsidP="00C20C9B">
            <w:pPr>
              <w:jc w:val="center"/>
              <w:rPr>
                <w:rFonts w:ascii="Arial" w:hAnsi="Arial" w:cs="Arial"/>
                <w:b/>
                <w:color w:val="000000"/>
                <w:sz w:val="22"/>
                <w:szCs w:val="22"/>
                <w:lang w:eastAsia="en-GB"/>
              </w:rPr>
            </w:pPr>
            <w:r w:rsidRPr="00E77B77">
              <w:rPr>
                <w:rFonts w:ascii="Arial" w:hAnsi="Arial" w:cs="Arial"/>
                <w:b/>
                <w:color w:val="000000"/>
                <w:sz w:val="22"/>
                <w:szCs w:val="22"/>
                <w:lang w:eastAsia="en-GB"/>
              </w:rPr>
              <w:t>Total</w:t>
            </w:r>
          </w:p>
          <w:p w:rsidR="00C20C9B" w:rsidRPr="00E77B77" w:rsidRDefault="00C20C9B" w:rsidP="00C20C9B">
            <w:pPr>
              <w:jc w:val="center"/>
              <w:rPr>
                <w:rFonts w:ascii="Arial" w:hAnsi="Arial" w:cs="Arial"/>
                <w:b/>
                <w:color w:val="000000"/>
                <w:sz w:val="22"/>
                <w:szCs w:val="22"/>
                <w:lang w:eastAsia="en-GB"/>
              </w:rPr>
            </w:pPr>
            <w:r>
              <w:rPr>
                <w:rFonts w:ascii="Arial" w:hAnsi="Arial" w:cs="Arial"/>
                <w:b/>
                <w:color w:val="000000"/>
                <w:sz w:val="22"/>
                <w:szCs w:val="22"/>
                <w:lang w:eastAsia="en-GB"/>
              </w:rPr>
              <w:t>£m</w:t>
            </w:r>
          </w:p>
        </w:tc>
      </w:tr>
      <w:tr w:rsidR="00F12500" w:rsidRPr="008F26D4" w:rsidTr="00C20C9B">
        <w:trPr>
          <w:trHeight w:val="77"/>
        </w:trPr>
        <w:tc>
          <w:tcPr>
            <w:tcW w:w="793" w:type="pct"/>
            <w:gridSpan w:val="2"/>
            <w:tcBorders>
              <w:top w:val="single" w:sz="4" w:space="0" w:color="auto"/>
              <w:left w:val="single" w:sz="4" w:space="0" w:color="auto"/>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501" w:type="pct"/>
            <w:tcBorders>
              <w:top w:val="single" w:sz="4" w:space="0" w:color="auto"/>
              <w:left w:val="nil"/>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p>
        </w:tc>
        <w:tc>
          <w:tcPr>
            <w:tcW w:w="351" w:type="pct"/>
            <w:tcBorders>
              <w:top w:val="single" w:sz="4" w:space="0" w:color="auto"/>
              <w:left w:val="nil"/>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p>
        </w:tc>
        <w:tc>
          <w:tcPr>
            <w:tcW w:w="668" w:type="pct"/>
            <w:tcBorders>
              <w:top w:val="single" w:sz="4" w:space="0" w:color="auto"/>
              <w:left w:val="single" w:sz="4" w:space="0" w:color="auto"/>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665" w:type="pct"/>
            <w:tcBorders>
              <w:top w:val="single" w:sz="4" w:space="0" w:color="auto"/>
              <w:left w:val="single" w:sz="4" w:space="0" w:color="auto"/>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667" w:type="pct"/>
            <w:tcBorders>
              <w:top w:val="single" w:sz="4" w:space="0" w:color="auto"/>
              <w:left w:val="single" w:sz="4" w:space="0" w:color="auto"/>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665" w:type="pct"/>
            <w:tcBorders>
              <w:top w:val="single" w:sz="4" w:space="0" w:color="auto"/>
              <w:left w:val="single" w:sz="4" w:space="0" w:color="auto"/>
              <w:bottom w:val="nil"/>
              <w:right w:val="nil"/>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690" w:type="pct"/>
            <w:tcBorders>
              <w:top w:val="single" w:sz="4" w:space="0" w:color="auto"/>
              <w:left w:val="single" w:sz="4" w:space="0" w:color="auto"/>
              <w:bottom w:val="nil"/>
              <w:right w:val="single" w:sz="4" w:space="0" w:color="auto"/>
            </w:tcBorders>
            <w:shd w:val="clear" w:color="auto" w:fill="auto"/>
            <w:noWrap/>
            <w:vAlign w:val="bottom"/>
            <w:hideMark/>
          </w:tcPr>
          <w:p w:rsidR="008F26D4" w:rsidRPr="00F12500" w:rsidRDefault="008F26D4" w:rsidP="008F26D4">
            <w:pPr>
              <w:rPr>
                <w:rFonts w:ascii="Arial" w:hAnsi="Arial" w:cs="Arial"/>
                <w:color w:val="000000"/>
                <w:sz w:val="8"/>
                <w:szCs w:val="8"/>
                <w:lang w:eastAsia="en-GB"/>
              </w:rPr>
            </w:pPr>
            <w:r w:rsidRPr="00F12500">
              <w:rPr>
                <w:rFonts w:ascii="Arial" w:hAnsi="Arial" w:cs="Arial"/>
                <w:color w:val="000000"/>
                <w:sz w:val="8"/>
                <w:szCs w:val="8"/>
                <w:lang w:eastAsia="en-GB"/>
              </w:rPr>
              <w:t> </w:t>
            </w:r>
          </w:p>
        </w:tc>
      </w:tr>
      <w:tr w:rsidR="00F12500" w:rsidRPr="008F26D4" w:rsidTr="00F12500">
        <w:trPr>
          <w:trHeight w:val="327"/>
        </w:trPr>
        <w:tc>
          <w:tcPr>
            <w:tcW w:w="1645" w:type="pct"/>
            <w:gridSpan w:val="4"/>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Adult Services, Health and Wellbeing</w:t>
            </w:r>
          </w:p>
        </w:tc>
        <w:tc>
          <w:tcPr>
            <w:tcW w:w="668"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3.009</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3.102</w:t>
            </w:r>
          </w:p>
        </w:tc>
        <w:tc>
          <w:tcPr>
            <w:tcW w:w="667"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7.917</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3.974</w:t>
            </w: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18.002</w:t>
            </w: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Children and Young People</w:t>
            </w:r>
          </w:p>
        </w:tc>
        <w:tc>
          <w:tcPr>
            <w:tcW w:w="668"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61.061</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55.685</w:t>
            </w:r>
          </w:p>
        </w:tc>
        <w:tc>
          <w:tcPr>
            <w:tcW w:w="667"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25.516</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8.993</w:t>
            </w: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151.255</w:t>
            </w: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Environment</w:t>
            </w:r>
          </w:p>
        </w:tc>
        <w:tc>
          <w:tcPr>
            <w:tcW w:w="668"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64.625</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103.463</w:t>
            </w:r>
          </w:p>
        </w:tc>
        <w:tc>
          <w:tcPr>
            <w:tcW w:w="667"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77.271</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245.359</w:t>
            </w: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Corporate</w:t>
            </w:r>
          </w:p>
        </w:tc>
        <w:tc>
          <w:tcPr>
            <w:tcW w:w="668"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30.432</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31.022</w:t>
            </w:r>
          </w:p>
        </w:tc>
        <w:tc>
          <w:tcPr>
            <w:tcW w:w="667"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3.640</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1.005</w:t>
            </w: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66.099</w:t>
            </w: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Lancashire County Commercial Group</w:t>
            </w:r>
          </w:p>
        </w:tc>
        <w:tc>
          <w:tcPr>
            <w:tcW w:w="668"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4.530</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4.903</w:t>
            </w:r>
          </w:p>
        </w:tc>
        <w:tc>
          <w:tcPr>
            <w:tcW w:w="667"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9.433</w:t>
            </w:r>
          </w:p>
        </w:tc>
      </w:tr>
      <w:tr w:rsidR="00F12500" w:rsidRPr="008F26D4" w:rsidTr="00F12500">
        <w:trPr>
          <w:trHeight w:val="94"/>
        </w:trPr>
        <w:tc>
          <w:tcPr>
            <w:tcW w:w="793" w:type="pct"/>
            <w:gridSpan w:val="2"/>
            <w:tcBorders>
              <w:top w:val="nil"/>
              <w:left w:val="single" w:sz="4" w:space="0" w:color="auto"/>
              <w:bottom w:val="nil"/>
              <w:right w:val="nil"/>
            </w:tcBorders>
            <w:shd w:val="clear" w:color="auto" w:fill="auto"/>
            <w:noWrap/>
            <w:vAlign w:val="center"/>
            <w:hideMark/>
          </w:tcPr>
          <w:p w:rsidR="008F26D4" w:rsidRPr="00F12500" w:rsidRDefault="008F26D4" w:rsidP="00F12500">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501" w:type="pct"/>
            <w:tcBorders>
              <w:top w:val="nil"/>
              <w:left w:val="nil"/>
              <w:bottom w:val="nil"/>
              <w:right w:val="nil"/>
            </w:tcBorders>
            <w:shd w:val="clear" w:color="auto" w:fill="auto"/>
            <w:noWrap/>
            <w:vAlign w:val="center"/>
            <w:hideMark/>
          </w:tcPr>
          <w:p w:rsidR="008F26D4" w:rsidRPr="00F12500" w:rsidRDefault="008F26D4" w:rsidP="00F12500">
            <w:pPr>
              <w:rPr>
                <w:rFonts w:ascii="Arial" w:hAnsi="Arial" w:cs="Arial"/>
                <w:color w:val="000000"/>
                <w:sz w:val="8"/>
                <w:szCs w:val="8"/>
                <w:lang w:eastAsia="en-GB"/>
              </w:rPr>
            </w:pPr>
          </w:p>
        </w:tc>
        <w:tc>
          <w:tcPr>
            <w:tcW w:w="351" w:type="pct"/>
            <w:tcBorders>
              <w:top w:val="nil"/>
              <w:left w:val="nil"/>
              <w:bottom w:val="nil"/>
              <w:right w:val="nil"/>
            </w:tcBorders>
            <w:shd w:val="clear" w:color="auto" w:fill="auto"/>
            <w:noWrap/>
            <w:vAlign w:val="center"/>
            <w:hideMark/>
          </w:tcPr>
          <w:p w:rsidR="008F26D4" w:rsidRPr="00F12500" w:rsidRDefault="008F26D4" w:rsidP="00F12500">
            <w:pPr>
              <w:rPr>
                <w:rFonts w:ascii="Arial" w:hAnsi="Arial" w:cs="Arial"/>
                <w:color w:val="000000"/>
                <w:sz w:val="8"/>
                <w:szCs w:val="8"/>
                <w:lang w:eastAsia="en-GB"/>
              </w:rPr>
            </w:pPr>
          </w:p>
        </w:tc>
        <w:tc>
          <w:tcPr>
            <w:tcW w:w="668"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67"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r>
      <w:tr w:rsidR="00F12500" w:rsidRPr="008F26D4" w:rsidTr="00F12500">
        <w:trPr>
          <w:trHeight w:val="315"/>
        </w:trPr>
        <w:tc>
          <w:tcPr>
            <w:tcW w:w="1294" w:type="pct"/>
            <w:gridSpan w:val="3"/>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8F26D4" w:rsidP="00F12500">
            <w:pPr>
              <w:rPr>
                <w:rFonts w:ascii="Arial" w:hAnsi="Arial" w:cs="Arial"/>
                <w:b/>
                <w:bCs/>
                <w:color w:val="000000"/>
                <w:sz w:val="22"/>
                <w:szCs w:val="22"/>
                <w:lang w:eastAsia="en-GB"/>
              </w:rPr>
            </w:pPr>
            <w:r w:rsidRPr="008F26D4">
              <w:rPr>
                <w:rFonts w:ascii="Arial" w:hAnsi="Arial" w:cs="Arial"/>
                <w:b/>
                <w:bCs/>
                <w:color w:val="000000"/>
                <w:sz w:val="22"/>
                <w:szCs w:val="22"/>
                <w:lang w:eastAsia="en-GB"/>
              </w:rPr>
              <w:t>Total Expenditure</w:t>
            </w:r>
          </w:p>
        </w:tc>
        <w:tc>
          <w:tcPr>
            <w:tcW w:w="351" w:type="pct"/>
            <w:tcBorders>
              <w:top w:val="single" w:sz="4" w:space="0" w:color="auto"/>
              <w:left w:val="nil"/>
              <w:bottom w:val="single" w:sz="4" w:space="0" w:color="auto"/>
              <w:right w:val="nil"/>
            </w:tcBorders>
            <w:shd w:val="clear" w:color="auto" w:fill="auto"/>
            <w:noWrap/>
            <w:vAlign w:val="center"/>
            <w:hideMark/>
          </w:tcPr>
          <w:p w:rsidR="008F26D4" w:rsidRPr="008F26D4" w:rsidRDefault="008F26D4" w:rsidP="00F12500">
            <w:pPr>
              <w:rPr>
                <w:rFonts w:ascii="Arial" w:hAnsi="Arial" w:cs="Arial"/>
                <w:b/>
                <w:bCs/>
                <w:color w:val="000000"/>
                <w:sz w:val="22"/>
                <w:szCs w:val="22"/>
                <w:lang w:eastAsia="en-GB"/>
              </w:rPr>
            </w:pPr>
            <w:r w:rsidRPr="008F26D4">
              <w:rPr>
                <w:rFonts w:ascii="Arial" w:hAnsi="Arial" w:cs="Arial"/>
                <w:b/>
                <w:bCs/>
                <w:color w:val="000000"/>
                <w:sz w:val="22"/>
                <w:szCs w:val="22"/>
                <w:lang w:eastAsia="en-GB"/>
              </w:rPr>
              <w:t> </w:t>
            </w:r>
          </w:p>
        </w:tc>
        <w:tc>
          <w:tcPr>
            <w:tcW w:w="668"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163.657</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198.175</w:t>
            </w:r>
          </w:p>
        </w:tc>
        <w:tc>
          <w:tcPr>
            <w:tcW w:w="667"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114.344</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13.972</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490.148</w:t>
            </w:r>
          </w:p>
        </w:tc>
      </w:tr>
      <w:tr w:rsidR="00F12500" w:rsidRPr="008F26D4" w:rsidTr="00F12500">
        <w:trPr>
          <w:trHeight w:val="89"/>
        </w:trPr>
        <w:tc>
          <w:tcPr>
            <w:tcW w:w="793" w:type="pct"/>
            <w:gridSpan w:val="2"/>
            <w:tcBorders>
              <w:top w:val="nil"/>
              <w:left w:val="single" w:sz="4" w:space="0" w:color="auto"/>
              <w:bottom w:val="nil"/>
              <w:right w:val="nil"/>
            </w:tcBorders>
            <w:shd w:val="clear" w:color="auto" w:fill="auto"/>
            <w:noWrap/>
            <w:vAlign w:val="center"/>
            <w:hideMark/>
          </w:tcPr>
          <w:p w:rsidR="008F26D4" w:rsidRPr="00F12500" w:rsidRDefault="008F26D4" w:rsidP="00F12500">
            <w:pPr>
              <w:rPr>
                <w:rFonts w:ascii="Arial" w:hAnsi="Arial" w:cs="Arial"/>
                <w:color w:val="000000"/>
                <w:sz w:val="8"/>
                <w:szCs w:val="8"/>
                <w:lang w:eastAsia="en-GB"/>
              </w:rPr>
            </w:pPr>
            <w:r w:rsidRPr="00F12500">
              <w:rPr>
                <w:rFonts w:ascii="Arial" w:hAnsi="Arial" w:cs="Arial"/>
                <w:color w:val="000000"/>
                <w:sz w:val="8"/>
                <w:szCs w:val="8"/>
                <w:lang w:eastAsia="en-GB"/>
              </w:rPr>
              <w:t> </w:t>
            </w:r>
          </w:p>
        </w:tc>
        <w:tc>
          <w:tcPr>
            <w:tcW w:w="501" w:type="pct"/>
            <w:tcBorders>
              <w:top w:val="nil"/>
              <w:left w:val="nil"/>
              <w:bottom w:val="nil"/>
              <w:right w:val="nil"/>
            </w:tcBorders>
            <w:shd w:val="clear" w:color="auto" w:fill="auto"/>
            <w:noWrap/>
            <w:vAlign w:val="center"/>
            <w:hideMark/>
          </w:tcPr>
          <w:p w:rsidR="008F26D4" w:rsidRPr="00F12500" w:rsidRDefault="008F26D4" w:rsidP="00F12500">
            <w:pPr>
              <w:rPr>
                <w:rFonts w:ascii="Arial" w:hAnsi="Arial" w:cs="Arial"/>
                <w:color w:val="000000"/>
                <w:sz w:val="8"/>
                <w:szCs w:val="8"/>
                <w:lang w:eastAsia="en-GB"/>
              </w:rPr>
            </w:pPr>
          </w:p>
        </w:tc>
        <w:tc>
          <w:tcPr>
            <w:tcW w:w="351" w:type="pct"/>
            <w:tcBorders>
              <w:top w:val="nil"/>
              <w:left w:val="nil"/>
              <w:bottom w:val="nil"/>
              <w:right w:val="nil"/>
            </w:tcBorders>
            <w:shd w:val="clear" w:color="auto" w:fill="auto"/>
            <w:noWrap/>
            <w:vAlign w:val="center"/>
            <w:hideMark/>
          </w:tcPr>
          <w:p w:rsidR="008F26D4" w:rsidRPr="00F12500" w:rsidRDefault="008F26D4" w:rsidP="00F12500">
            <w:pPr>
              <w:rPr>
                <w:rFonts w:ascii="Arial" w:hAnsi="Arial" w:cs="Arial"/>
                <w:color w:val="000000"/>
                <w:sz w:val="8"/>
                <w:szCs w:val="8"/>
                <w:lang w:eastAsia="en-GB"/>
              </w:rPr>
            </w:pPr>
          </w:p>
        </w:tc>
        <w:tc>
          <w:tcPr>
            <w:tcW w:w="668"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67"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F12500" w:rsidRDefault="008F26D4" w:rsidP="00F12500">
            <w:pPr>
              <w:jc w:val="right"/>
              <w:rPr>
                <w:rFonts w:ascii="Arial" w:hAnsi="Arial" w:cs="Arial"/>
                <w:color w:val="000000"/>
                <w:sz w:val="8"/>
                <w:szCs w:val="8"/>
                <w:lang w:eastAsia="en-GB"/>
              </w:rPr>
            </w:pPr>
          </w:p>
        </w:tc>
      </w:tr>
      <w:tr w:rsidR="00F12500" w:rsidRPr="008F26D4" w:rsidTr="00F12500">
        <w:trPr>
          <w:trHeight w:val="300"/>
        </w:trPr>
        <w:tc>
          <w:tcPr>
            <w:tcW w:w="1294" w:type="pct"/>
            <w:gridSpan w:val="3"/>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Financed by:</w:t>
            </w:r>
          </w:p>
        </w:tc>
        <w:tc>
          <w:tcPr>
            <w:tcW w:w="351" w:type="pct"/>
            <w:tcBorders>
              <w:top w:val="nil"/>
              <w:left w:val="nil"/>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p>
        </w:tc>
        <w:tc>
          <w:tcPr>
            <w:tcW w:w="668"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22"/>
                <w:szCs w:val="22"/>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22"/>
                <w:szCs w:val="22"/>
                <w:lang w:eastAsia="en-GB"/>
              </w:rPr>
            </w:pPr>
          </w:p>
        </w:tc>
        <w:tc>
          <w:tcPr>
            <w:tcW w:w="667"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22"/>
                <w:szCs w:val="22"/>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22"/>
                <w:szCs w:val="22"/>
                <w:lang w:eastAsia="en-GB"/>
              </w:rPr>
            </w:pP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8F26D4" w:rsidP="00F12500">
            <w:pPr>
              <w:jc w:val="right"/>
              <w:rPr>
                <w:rFonts w:ascii="Arial" w:hAnsi="Arial" w:cs="Arial"/>
                <w:color w:val="000000"/>
                <w:sz w:val="22"/>
                <w:szCs w:val="22"/>
                <w:lang w:eastAsia="en-GB"/>
              </w:rPr>
            </w:pPr>
          </w:p>
        </w:tc>
      </w:tr>
      <w:tr w:rsidR="00F12500" w:rsidRPr="008F26D4" w:rsidTr="00F12500">
        <w:trPr>
          <w:trHeight w:val="102"/>
        </w:trPr>
        <w:tc>
          <w:tcPr>
            <w:tcW w:w="793" w:type="pct"/>
            <w:gridSpan w:val="2"/>
            <w:tcBorders>
              <w:top w:val="nil"/>
              <w:left w:val="single" w:sz="4" w:space="0" w:color="auto"/>
              <w:bottom w:val="nil"/>
              <w:right w:val="nil"/>
            </w:tcBorders>
            <w:shd w:val="clear" w:color="auto" w:fill="auto"/>
            <w:noWrap/>
            <w:vAlign w:val="center"/>
            <w:hideMark/>
          </w:tcPr>
          <w:p w:rsidR="008F26D4" w:rsidRPr="008F26D4" w:rsidRDefault="00D02F93" w:rsidP="00F12500">
            <w:pPr>
              <w:rPr>
                <w:rFonts w:ascii="Arial" w:hAnsi="Arial" w:cs="Arial"/>
                <w:color w:val="000000"/>
                <w:sz w:val="8"/>
                <w:szCs w:val="8"/>
                <w:lang w:eastAsia="en-GB"/>
              </w:rPr>
            </w:pPr>
            <w:r w:rsidRPr="00D02F93">
              <w:rPr>
                <w:rFonts w:ascii="Arial" w:hAnsi="Arial" w:cs="Arial"/>
                <w:color w:val="000000"/>
                <w:sz w:val="8"/>
                <w:szCs w:val="8"/>
                <w:lang w:eastAsia="en-GB"/>
              </w:rPr>
              <w:t> </w:t>
            </w:r>
          </w:p>
        </w:tc>
        <w:tc>
          <w:tcPr>
            <w:tcW w:w="501" w:type="pct"/>
            <w:tcBorders>
              <w:top w:val="nil"/>
              <w:left w:val="nil"/>
              <w:bottom w:val="nil"/>
              <w:right w:val="nil"/>
            </w:tcBorders>
            <w:shd w:val="clear" w:color="auto" w:fill="auto"/>
            <w:noWrap/>
            <w:vAlign w:val="center"/>
            <w:hideMark/>
          </w:tcPr>
          <w:p w:rsidR="008F26D4" w:rsidRPr="008F26D4" w:rsidRDefault="008F26D4" w:rsidP="00F12500">
            <w:pPr>
              <w:rPr>
                <w:rFonts w:ascii="Arial" w:hAnsi="Arial" w:cs="Arial"/>
                <w:color w:val="000000"/>
                <w:sz w:val="8"/>
                <w:szCs w:val="8"/>
                <w:lang w:eastAsia="en-GB"/>
              </w:rPr>
            </w:pPr>
          </w:p>
        </w:tc>
        <w:tc>
          <w:tcPr>
            <w:tcW w:w="351" w:type="pct"/>
            <w:tcBorders>
              <w:top w:val="nil"/>
              <w:left w:val="nil"/>
              <w:bottom w:val="nil"/>
              <w:right w:val="nil"/>
            </w:tcBorders>
            <w:shd w:val="clear" w:color="auto" w:fill="auto"/>
            <w:noWrap/>
            <w:vAlign w:val="center"/>
            <w:hideMark/>
          </w:tcPr>
          <w:p w:rsidR="008F26D4" w:rsidRPr="008F26D4" w:rsidRDefault="008F26D4" w:rsidP="00F12500">
            <w:pPr>
              <w:rPr>
                <w:rFonts w:ascii="Arial" w:hAnsi="Arial" w:cs="Arial"/>
                <w:color w:val="000000"/>
                <w:sz w:val="8"/>
                <w:szCs w:val="8"/>
                <w:lang w:eastAsia="en-GB"/>
              </w:rPr>
            </w:pPr>
          </w:p>
        </w:tc>
        <w:tc>
          <w:tcPr>
            <w:tcW w:w="668"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8"/>
                <w:szCs w:val="8"/>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8"/>
                <w:szCs w:val="8"/>
                <w:lang w:eastAsia="en-GB"/>
              </w:rPr>
            </w:pPr>
          </w:p>
        </w:tc>
        <w:tc>
          <w:tcPr>
            <w:tcW w:w="667"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8"/>
                <w:szCs w:val="8"/>
                <w:lang w:eastAsia="en-GB"/>
              </w:rPr>
            </w:pPr>
          </w:p>
        </w:tc>
        <w:tc>
          <w:tcPr>
            <w:tcW w:w="665" w:type="pct"/>
            <w:tcBorders>
              <w:top w:val="nil"/>
              <w:left w:val="single" w:sz="4" w:space="0" w:color="auto"/>
              <w:bottom w:val="nil"/>
              <w:right w:val="nil"/>
            </w:tcBorders>
            <w:shd w:val="clear" w:color="auto" w:fill="auto"/>
            <w:noWrap/>
            <w:vAlign w:val="center"/>
            <w:hideMark/>
          </w:tcPr>
          <w:p w:rsidR="008F26D4" w:rsidRPr="008F26D4" w:rsidRDefault="008F26D4" w:rsidP="00F12500">
            <w:pPr>
              <w:jc w:val="right"/>
              <w:rPr>
                <w:rFonts w:ascii="Arial" w:hAnsi="Arial" w:cs="Arial"/>
                <w:color w:val="000000"/>
                <w:sz w:val="8"/>
                <w:szCs w:val="8"/>
                <w:lang w:eastAsia="en-GB"/>
              </w:rPr>
            </w:pP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8F26D4" w:rsidP="00F12500">
            <w:pPr>
              <w:jc w:val="right"/>
              <w:rPr>
                <w:rFonts w:ascii="Arial" w:hAnsi="Arial" w:cs="Arial"/>
                <w:color w:val="000000"/>
                <w:sz w:val="8"/>
                <w:szCs w:val="8"/>
                <w:lang w:eastAsia="en-GB"/>
              </w:rPr>
            </w:pP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Borrowing</w:t>
            </w:r>
          </w:p>
        </w:tc>
        <w:tc>
          <w:tcPr>
            <w:tcW w:w="668"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1.900</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39.907</w:t>
            </w:r>
          </w:p>
        </w:tc>
        <w:tc>
          <w:tcPr>
            <w:tcW w:w="667"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10.445</w:t>
            </w:r>
          </w:p>
        </w:tc>
        <w:tc>
          <w:tcPr>
            <w:tcW w:w="665" w:type="pct"/>
            <w:tcBorders>
              <w:top w:val="nil"/>
              <w:left w:val="single" w:sz="4" w:space="0" w:color="auto"/>
              <w:bottom w:val="nil"/>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90" w:type="pct"/>
            <w:tcBorders>
              <w:top w:val="nil"/>
              <w:left w:val="single" w:sz="4" w:space="0" w:color="auto"/>
              <w:bottom w:val="nil"/>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52.252</w:t>
            </w:r>
          </w:p>
        </w:tc>
      </w:tr>
      <w:tr w:rsidR="00973C18" w:rsidRPr="008F26D4" w:rsidTr="00973C18">
        <w:trPr>
          <w:trHeight w:val="300"/>
        </w:trPr>
        <w:tc>
          <w:tcPr>
            <w:tcW w:w="1645" w:type="pct"/>
            <w:gridSpan w:val="4"/>
            <w:tcBorders>
              <w:top w:val="nil"/>
              <w:left w:val="single" w:sz="4" w:space="0" w:color="auto"/>
              <w:right w:val="nil"/>
            </w:tcBorders>
            <w:shd w:val="clear" w:color="auto" w:fill="auto"/>
            <w:noWrap/>
            <w:vAlign w:val="center"/>
            <w:hideMark/>
          </w:tcPr>
          <w:p w:rsidR="00973C18" w:rsidRPr="008F26D4" w:rsidRDefault="00973C18" w:rsidP="00973C18">
            <w:pPr>
              <w:rPr>
                <w:rFonts w:ascii="Arial" w:hAnsi="Arial" w:cs="Arial"/>
                <w:color w:val="000000"/>
                <w:sz w:val="22"/>
                <w:szCs w:val="22"/>
                <w:lang w:eastAsia="en-GB"/>
              </w:rPr>
            </w:pPr>
            <w:r>
              <w:rPr>
                <w:rFonts w:ascii="Arial" w:hAnsi="Arial" w:cs="Arial"/>
                <w:color w:val="000000"/>
                <w:sz w:val="22"/>
                <w:szCs w:val="22"/>
                <w:lang w:eastAsia="en-GB"/>
              </w:rPr>
              <w:t>Capital Receipts:</w:t>
            </w:r>
          </w:p>
        </w:tc>
        <w:tc>
          <w:tcPr>
            <w:tcW w:w="668" w:type="pct"/>
            <w:tcBorders>
              <w:top w:val="nil"/>
              <w:left w:val="single" w:sz="4" w:space="0" w:color="auto"/>
              <w:bottom w:val="nil"/>
              <w:right w:val="nil"/>
            </w:tcBorders>
            <w:shd w:val="clear" w:color="auto" w:fill="auto"/>
            <w:noWrap/>
            <w:vAlign w:val="center"/>
            <w:hideMark/>
          </w:tcPr>
          <w:p w:rsidR="00973C18" w:rsidRDefault="00973C18" w:rsidP="00F12500">
            <w:pPr>
              <w:jc w:val="right"/>
              <w:rPr>
                <w:rFonts w:ascii="Arial" w:hAnsi="Arial" w:cs="Arial"/>
                <w:color w:val="000000"/>
                <w:sz w:val="22"/>
                <w:szCs w:val="22"/>
                <w:lang w:eastAsia="en-GB"/>
              </w:rPr>
            </w:pPr>
          </w:p>
        </w:tc>
        <w:tc>
          <w:tcPr>
            <w:tcW w:w="665" w:type="pct"/>
            <w:tcBorders>
              <w:top w:val="nil"/>
              <w:left w:val="single" w:sz="4" w:space="0" w:color="auto"/>
              <w:bottom w:val="nil"/>
              <w:right w:val="nil"/>
            </w:tcBorders>
            <w:shd w:val="clear" w:color="auto" w:fill="auto"/>
            <w:noWrap/>
            <w:vAlign w:val="center"/>
            <w:hideMark/>
          </w:tcPr>
          <w:p w:rsidR="00973C18" w:rsidRDefault="00973C18" w:rsidP="00F12500">
            <w:pPr>
              <w:jc w:val="right"/>
              <w:rPr>
                <w:rFonts w:ascii="Arial" w:hAnsi="Arial" w:cs="Arial"/>
                <w:color w:val="000000"/>
                <w:sz w:val="22"/>
                <w:szCs w:val="22"/>
                <w:lang w:eastAsia="en-GB"/>
              </w:rPr>
            </w:pPr>
          </w:p>
        </w:tc>
        <w:tc>
          <w:tcPr>
            <w:tcW w:w="667" w:type="pct"/>
            <w:tcBorders>
              <w:top w:val="nil"/>
              <w:left w:val="single" w:sz="4" w:space="0" w:color="auto"/>
              <w:bottom w:val="nil"/>
              <w:right w:val="nil"/>
            </w:tcBorders>
            <w:shd w:val="clear" w:color="auto" w:fill="auto"/>
            <w:noWrap/>
            <w:vAlign w:val="center"/>
            <w:hideMark/>
          </w:tcPr>
          <w:p w:rsidR="00973C18" w:rsidRDefault="00973C18" w:rsidP="00F12500">
            <w:pPr>
              <w:jc w:val="right"/>
              <w:rPr>
                <w:rFonts w:ascii="Arial" w:hAnsi="Arial" w:cs="Arial"/>
                <w:color w:val="000000"/>
                <w:sz w:val="22"/>
                <w:szCs w:val="22"/>
                <w:lang w:eastAsia="en-GB"/>
              </w:rPr>
            </w:pPr>
          </w:p>
        </w:tc>
        <w:tc>
          <w:tcPr>
            <w:tcW w:w="665" w:type="pct"/>
            <w:tcBorders>
              <w:top w:val="nil"/>
              <w:left w:val="single" w:sz="4" w:space="0" w:color="auto"/>
              <w:bottom w:val="nil"/>
              <w:right w:val="nil"/>
            </w:tcBorders>
            <w:shd w:val="clear" w:color="auto" w:fill="auto"/>
            <w:noWrap/>
            <w:vAlign w:val="center"/>
            <w:hideMark/>
          </w:tcPr>
          <w:p w:rsidR="00973C18" w:rsidRDefault="00973C18" w:rsidP="00F12500">
            <w:pPr>
              <w:jc w:val="right"/>
              <w:rPr>
                <w:rFonts w:ascii="Arial" w:hAnsi="Arial" w:cs="Arial"/>
                <w:color w:val="000000"/>
                <w:sz w:val="22"/>
                <w:szCs w:val="22"/>
                <w:lang w:eastAsia="en-GB"/>
              </w:rPr>
            </w:pPr>
          </w:p>
        </w:tc>
        <w:tc>
          <w:tcPr>
            <w:tcW w:w="690" w:type="pct"/>
            <w:tcBorders>
              <w:top w:val="nil"/>
              <w:left w:val="single" w:sz="4" w:space="0" w:color="auto"/>
              <w:bottom w:val="nil"/>
              <w:right w:val="single" w:sz="4" w:space="0" w:color="auto"/>
            </w:tcBorders>
            <w:shd w:val="clear" w:color="auto" w:fill="auto"/>
            <w:noWrap/>
            <w:vAlign w:val="center"/>
            <w:hideMark/>
          </w:tcPr>
          <w:p w:rsidR="00973C18" w:rsidRDefault="00973C18" w:rsidP="00F12500">
            <w:pPr>
              <w:jc w:val="right"/>
              <w:rPr>
                <w:rFonts w:ascii="Arial" w:hAnsi="Arial" w:cs="Arial"/>
                <w:color w:val="000000"/>
                <w:sz w:val="22"/>
                <w:szCs w:val="22"/>
                <w:lang w:eastAsia="en-GB"/>
              </w:rPr>
            </w:pPr>
          </w:p>
        </w:tc>
      </w:tr>
      <w:tr w:rsidR="00F12500" w:rsidRPr="008F26D4" w:rsidTr="00973C18">
        <w:trPr>
          <w:trHeight w:val="300"/>
        </w:trPr>
        <w:tc>
          <w:tcPr>
            <w:tcW w:w="646" w:type="pct"/>
            <w:vMerge w:val="restart"/>
            <w:tcBorders>
              <w:top w:val="nil"/>
              <w:left w:val="single" w:sz="4" w:space="0" w:color="auto"/>
              <w:right w:val="nil"/>
            </w:tcBorders>
            <w:shd w:val="clear" w:color="auto" w:fill="auto"/>
            <w:noWrap/>
            <w:vAlign w:val="center"/>
            <w:hideMark/>
          </w:tcPr>
          <w:p w:rsidR="00F12500" w:rsidRPr="008F26D4" w:rsidRDefault="00F12500" w:rsidP="00973C18">
            <w:pPr>
              <w:rPr>
                <w:rFonts w:ascii="Arial" w:hAnsi="Arial" w:cs="Arial"/>
                <w:color w:val="000000"/>
                <w:sz w:val="22"/>
                <w:szCs w:val="22"/>
                <w:lang w:eastAsia="en-GB"/>
              </w:rPr>
            </w:pPr>
          </w:p>
        </w:tc>
        <w:tc>
          <w:tcPr>
            <w:tcW w:w="999" w:type="pct"/>
            <w:gridSpan w:val="3"/>
            <w:tcBorders>
              <w:top w:val="nil"/>
              <w:left w:val="nil"/>
              <w:bottom w:val="nil"/>
              <w:right w:val="nil"/>
            </w:tcBorders>
            <w:shd w:val="clear" w:color="auto" w:fill="auto"/>
            <w:noWrap/>
            <w:vAlign w:val="center"/>
            <w:hideMark/>
          </w:tcPr>
          <w:p w:rsidR="00F12500" w:rsidRPr="008F26D4" w:rsidRDefault="00973C18" w:rsidP="00F12500">
            <w:pPr>
              <w:rPr>
                <w:rFonts w:ascii="Arial" w:hAnsi="Arial" w:cs="Arial"/>
                <w:color w:val="000000"/>
                <w:sz w:val="22"/>
                <w:szCs w:val="22"/>
                <w:lang w:eastAsia="en-GB"/>
              </w:rPr>
            </w:pPr>
            <w:r w:rsidRPr="008F26D4">
              <w:rPr>
                <w:rFonts w:ascii="Arial" w:hAnsi="Arial" w:cs="Arial"/>
                <w:color w:val="000000"/>
                <w:sz w:val="22"/>
                <w:szCs w:val="22"/>
                <w:lang w:eastAsia="en-GB"/>
              </w:rPr>
              <w:t>E</w:t>
            </w:r>
            <w:r w:rsidR="00F12500" w:rsidRPr="008F26D4">
              <w:rPr>
                <w:rFonts w:ascii="Arial" w:hAnsi="Arial" w:cs="Arial"/>
                <w:color w:val="000000"/>
                <w:sz w:val="22"/>
                <w:szCs w:val="22"/>
                <w:lang w:eastAsia="en-GB"/>
              </w:rPr>
              <w:t>armarked</w:t>
            </w:r>
          </w:p>
        </w:tc>
        <w:tc>
          <w:tcPr>
            <w:tcW w:w="668"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0.983</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67"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3.112</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10.567</w:t>
            </w:r>
          </w:p>
        </w:tc>
        <w:tc>
          <w:tcPr>
            <w:tcW w:w="690" w:type="pct"/>
            <w:tcBorders>
              <w:top w:val="nil"/>
              <w:left w:val="single" w:sz="4" w:space="0" w:color="auto"/>
              <w:bottom w:val="nil"/>
              <w:right w:val="single" w:sz="4" w:space="0" w:color="auto"/>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14.662</w:t>
            </w:r>
          </w:p>
        </w:tc>
      </w:tr>
      <w:tr w:rsidR="00F12500" w:rsidRPr="008F26D4" w:rsidTr="00973C18">
        <w:trPr>
          <w:trHeight w:val="300"/>
        </w:trPr>
        <w:tc>
          <w:tcPr>
            <w:tcW w:w="646" w:type="pct"/>
            <w:vMerge/>
            <w:tcBorders>
              <w:left w:val="single" w:sz="4" w:space="0" w:color="auto"/>
              <w:bottom w:val="nil"/>
              <w:right w:val="nil"/>
            </w:tcBorders>
            <w:shd w:val="clear" w:color="auto" w:fill="auto"/>
            <w:noWrap/>
            <w:vAlign w:val="center"/>
            <w:hideMark/>
          </w:tcPr>
          <w:p w:rsidR="00F12500" w:rsidRPr="008F26D4" w:rsidRDefault="00F12500" w:rsidP="00F12500">
            <w:pPr>
              <w:rPr>
                <w:rFonts w:ascii="Arial" w:hAnsi="Arial" w:cs="Arial"/>
                <w:color w:val="000000"/>
                <w:sz w:val="22"/>
                <w:szCs w:val="22"/>
                <w:lang w:eastAsia="en-GB"/>
              </w:rPr>
            </w:pPr>
          </w:p>
        </w:tc>
        <w:tc>
          <w:tcPr>
            <w:tcW w:w="999" w:type="pct"/>
            <w:gridSpan w:val="3"/>
            <w:tcBorders>
              <w:top w:val="nil"/>
              <w:left w:val="nil"/>
              <w:bottom w:val="nil"/>
              <w:right w:val="nil"/>
            </w:tcBorders>
            <w:shd w:val="clear" w:color="auto" w:fill="auto"/>
            <w:noWrap/>
            <w:vAlign w:val="center"/>
            <w:hideMark/>
          </w:tcPr>
          <w:p w:rsidR="00F12500" w:rsidRPr="008F26D4" w:rsidRDefault="00973C18" w:rsidP="00F12500">
            <w:pPr>
              <w:rPr>
                <w:rFonts w:ascii="Arial" w:hAnsi="Arial" w:cs="Arial"/>
                <w:color w:val="000000"/>
                <w:sz w:val="22"/>
                <w:szCs w:val="22"/>
                <w:lang w:eastAsia="en-GB"/>
              </w:rPr>
            </w:pPr>
            <w:r w:rsidRPr="008F26D4">
              <w:rPr>
                <w:rFonts w:ascii="Arial" w:hAnsi="Arial" w:cs="Arial"/>
                <w:color w:val="000000"/>
                <w:sz w:val="22"/>
                <w:szCs w:val="22"/>
                <w:lang w:eastAsia="en-GB"/>
              </w:rPr>
              <w:t>G</w:t>
            </w:r>
            <w:r w:rsidR="00F12500" w:rsidRPr="008F26D4">
              <w:rPr>
                <w:rFonts w:ascii="Arial" w:hAnsi="Arial" w:cs="Arial"/>
                <w:color w:val="000000"/>
                <w:sz w:val="22"/>
                <w:szCs w:val="22"/>
                <w:lang w:eastAsia="en-GB"/>
              </w:rPr>
              <w:t>eneral</w:t>
            </w:r>
          </w:p>
        </w:tc>
        <w:tc>
          <w:tcPr>
            <w:tcW w:w="668"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4.003</w:t>
            </w:r>
          </w:p>
        </w:tc>
        <w:tc>
          <w:tcPr>
            <w:tcW w:w="667"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30.295</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90" w:type="pct"/>
            <w:tcBorders>
              <w:top w:val="nil"/>
              <w:left w:val="single" w:sz="4" w:space="0" w:color="auto"/>
              <w:bottom w:val="nil"/>
              <w:right w:val="single" w:sz="4" w:space="0" w:color="auto"/>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34.928</w:t>
            </w: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F12500" w:rsidRPr="008F26D4" w:rsidRDefault="00F12500" w:rsidP="00F12500">
            <w:pPr>
              <w:rPr>
                <w:rFonts w:ascii="Arial" w:hAnsi="Arial" w:cs="Arial"/>
                <w:color w:val="000000"/>
                <w:sz w:val="22"/>
                <w:szCs w:val="22"/>
                <w:lang w:eastAsia="en-GB"/>
              </w:rPr>
            </w:pPr>
            <w:r>
              <w:rPr>
                <w:rFonts w:ascii="Arial" w:hAnsi="Arial" w:cs="Arial"/>
                <w:color w:val="000000"/>
                <w:sz w:val="22"/>
                <w:szCs w:val="22"/>
                <w:lang w:eastAsia="en-GB"/>
              </w:rPr>
              <w:t>Revenue contributions</w:t>
            </w:r>
          </w:p>
        </w:tc>
        <w:tc>
          <w:tcPr>
            <w:tcW w:w="668"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9.277</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8.942</w:t>
            </w:r>
          </w:p>
        </w:tc>
        <w:tc>
          <w:tcPr>
            <w:tcW w:w="667"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1.201</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0.232</w:t>
            </w:r>
          </w:p>
        </w:tc>
        <w:tc>
          <w:tcPr>
            <w:tcW w:w="690" w:type="pct"/>
            <w:tcBorders>
              <w:top w:val="nil"/>
              <w:left w:val="single" w:sz="4" w:space="0" w:color="auto"/>
              <w:bottom w:val="nil"/>
              <w:right w:val="single" w:sz="4" w:space="0" w:color="auto"/>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19.652</w:t>
            </w:r>
          </w:p>
        </w:tc>
      </w:tr>
      <w:tr w:rsidR="00F12500" w:rsidRPr="008F26D4" w:rsidTr="00F12500">
        <w:trPr>
          <w:trHeight w:val="300"/>
        </w:trPr>
        <w:tc>
          <w:tcPr>
            <w:tcW w:w="1645" w:type="pct"/>
            <w:gridSpan w:val="4"/>
            <w:tcBorders>
              <w:top w:val="nil"/>
              <w:left w:val="single" w:sz="4" w:space="0" w:color="auto"/>
              <w:bottom w:val="nil"/>
              <w:right w:val="nil"/>
            </w:tcBorders>
            <w:shd w:val="clear" w:color="auto" w:fill="auto"/>
            <w:noWrap/>
            <w:vAlign w:val="center"/>
            <w:hideMark/>
          </w:tcPr>
          <w:p w:rsidR="00F12500" w:rsidRPr="008F26D4" w:rsidRDefault="00F12500" w:rsidP="00F12500">
            <w:pPr>
              <w:rPr>
                <w:rFonts w:ascii="Arial" w:hAnsi="Arial" w:cs="Arial"/>
                <w:color w:val="000000"/>
                <w:sz w:val="22"/>
                <w:szCs w:val="22"/>
                <w:lang w:eastAsia="en-GB"/>
              </w:rPr>
            </w:pPr>
            <w:r w:rsidRPr="008F26D4">
              <w:rPr>
                <w:rFonts w:ascii="Arial" w:hAnsi="Arial" w:cs="Arial"/>
                <w:color w:val="000000"/>
                <w:sz w:val="22"/>
                <w:szCs w:val="22"/>
                <w:lang w:eastAsia="en-GB"/>
              </w:rPr>
              <w:t>Internal loan</w:t>
            </w:r>
          </w:p>
        </w:tc>
        <w:tc>
          <w:tcPr>
            <w:tcW w:w="668"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4.060</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5.173</w:t>
            </w:r>
          </w:p>
        </w:tc>
        <w:tc>
          <w:tcPr>
            <w:tcW w:w="667"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0.340</w:t>
            </w:r>
          </w:p>
        </w:tc>
        <w:tc>
          <w:tcPr>
            <w:tcW w:w="665" w:type="pct"/>
            <w:tcBorders>
              <w:top w:val="nil"/>
              <w:left w:val="single" w:sz="4" w:space="0" w:color="auto"/>
              <w:bottom w:val="nil"/>
              <w:right w:val="nil"/>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90" w:type="pct"/>
            <w:tcBorders>
              <w:top w:val="nil"/>
              <w:left w:val="single" w:sz="4" w:space="0" w:color="auto"/>
              <w:bottom w:val="nil"/>
              <w:right w:val="single" w:sz="4" w:space="0" w:color="auto"/>
            </w:tcBorders>
            <w:shd w:val="clear" w:color="auto" w:fill="auto"/>
            <w:noWrap/>
            <w:vAlign w:val="center"/>
            <w:hideMark/>
          </w:tcPr>
          <w:p w:rsidR="00F12500"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9.573</w:t>
            </w:r>
          </w:p>
        </w:tc>
      </w:tr>
      <w:tr w:rsidR="00F12500" w:rsidRPr="008F26D4" w:rsidTr="00C20C9B">
        <w:trPr>
          <w:trHeight w:val="300"/>
        </w:trPr>
        <w:tc>
          <w:tcPr>
            <w:tcW w:w="1645" w:type="pct"/>
            <w:gridSpan w:val="4"/>
            <w:tcBorders>
              <w:top w:val="nil"/>
              <w:left w:val="single" w:sz="4" w:space="0" w:color="auto"/>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 xml:space="preserve">Single </w:t>
            </w:r>
            <w:r w:rsidR="00F12500">
              <w:rPr>
                <w:rFonts w:ascii="Arial" w:hAnsi="Arial" w:cs="Arial"/>
                <w:color w:val="000000"/>
                <w:sz w:val="22"/>
                <w:szCs w:val="22"/>
                <w:lang w:eastAsia="en-GB"/>
              </w:rPr>
              <w:t>C</w:t>
            </w:r>
            <w:r w:rsidRPr="008F26D4">
              <w:rPr>
                <w:rFonts w:ascii="Arial" w:hAnsi="Arial" w:cs="Arial"/>
                <w:color w:val="000000"/>
                <w:sz w:val="22"/>
                <w:szCs w:val="22"/>
                <w:lang w:eastAsia="en-GB"/>
              </w:rPr>
              <w:t xml:space="preserve">apital </w:t>
            </w:r>
            <w:r w:rsidR="00F12500">
              <w:rPr>
                <w:rFonts w:ascii="Arial" w:hAnsi="Arial" w:cs="Arial"/>
                <w:color w:val="000000"/>
                <w:sz w:val="22"/>
                <w:szCs w:val="22"/>
                <w:lang w:eastAsia="en-GB"/>
              </w:rPr>
              <w:t>P</w:t>
            </w:r>
            <w:r w:rsidRPr="008F26D4">
              <w:rPr>
                <w:rFonts w:ascii="Arial" w:hAnsi="Arial" w:cs="Arial"/>
                <w:color w:val="000000"/>
                <w:sz w:val="22"/>
                <w:szCs w:val="22"/>
                <w:lang w:eastAsia="en-GB"/>
              </w:rPr>
              <w:t>ot Grant</w:t>
            </w:r>
          </w:p>
        </w:tc>
        <w:tc>
          <w:tcPr>
            <w:tcW w:w="668" w:type="pct"/>
            <w:tcBorders>
              <w:top w:val="nil"/>
              <w:left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95.022</w:t>
            </w:r>
          </w:p>
        </w:tc>
        <w:tc>
          <w:tcPr>
            <w:tcW w:w="665" w:type="pct"/>
            <w:tcBorders>
              <w:top w:val="nil"/>
              <w:left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65.627</w:t>
            </w:r>
          </w:p>
        </w:tc>
        <w:tc>
          <w:tcPr>
            <w:tcW w:w="667" w:type="pct"/>
            <w:tcBorders>
              <w:top w:val="nil"/>
              <w:left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65" w:type="pct"/>
            <w:tcBorders>
              <w:top w:val="nil"/>
              <w:left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w:t>
            </w:r>
          </w:p>
        </w:tc>
        <w:tc>
          <w:tcPr>
            <w:tcW w:w="690" w:type="pct"/>
            <w:tcBorders>
              <w:top w:val="nil"/>
              <w:left w:val="single" w:sz="4" w:space="0" w:color="auto"/>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160.649</w:t>
            </w:r>
          </w:p>
        </w:tc>
      </w:tr>
      <w:tr w:rsidR="00F12500" w:rsidRPr="008F26D4" w:rsidTr="00C20C9B">
        <w:trPr>
          <w:trHeight w:val="300"/>
        </w:trPr>
        <w:tc>
          <w:tcPr>
            <w:tcW w:w="1645" w:type="pct"/>
            <w:gridSpan w:val="4"/>
            <w:tcBorders>
              <w:top w:val="nil"/>
              <w:left w:val="single" w:sz="4" w:space="0" w:color="auto"/>
              <w:bottom w:val="single" w:sz="4" w:space="0" w:color="auto"/>
              <w:right w:val="nil"/>
            </w:tcBorders>
            <w:shd w:val="clear" w:color="auto" w:fill="auto"/>
            <w:noWrap/>
            <w:vAlign w:val="center"/>
            <w:hideMark/>
          </w:tcPr>
          <w:p w:rsidR="008F26D4" w:rsidRPr="008F26D4" w:rsidRDefault="008F26D4" w:rsidP="00F12500">
            <w:pPr>
              <w:rPr>
                <w:rFonts w:ascii="Arial" w:hAnsi="Arial" w:cs="Arial"/>
                <w:color w:val="000000"/>
                <w:sz w:val="22"/>
                <w:szCs w:val="22"/>
                <w:lang w:eastAsia="en-GB"/>
              </w:rPr>
            </w:pPr>
            <w:r w:rsidRPr="008F26D4">
              <w:rPr>
                <w:rFonts w:ascii="Arial" w:hAnsi="Arial" w:cs="Arial"/>
                <w:color w:val="000000"/>
                <w:sz w:val="22"/>
                <w:szCs w:val="22"/>
                <w:lang w:eastAsia="en-GB"/>
              </w:rPr>
              <w:t>Other grants and contributions</w:t>
            </w:r>
          </w:p>
        </w:tc>
        <w:tc>
          <w:tcPr>
            <w:tcW w:w="668" w:type="pct"/>
            <w:tcBorders>
              <w:top w:val="nil"/>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52.415</w:t>
            </w:r>
          </w:p>
        </w:tc>
        <w:tc>
          <w:tcPr>
            <w:tcW w:w="665" w:type="pct"/>
            <w:tcBorders>
              <w:top w:val="nil"/>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74.523</w:t>
            </w:r>
          </w:p>
        </w:tc>
        <w:tc>
          <w:tcPr>
            <w:tcW w:w="667" w:type="pct"/>
            <w:tcBorders>
              <w:top w:val="nil"/>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54.982</w:t>
            </w:r>
          </w:p>
        </w:tc>
        <w:tc>
          <w:tcPr>
            <w:tcW w:w="665" w:type="pct"/>
            <w:tcBorders>
              <w:top w:val="nil"/>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1.032</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rsidR="008F26D4" w:rsidRPr="008F26D4" w:rsidRDefault="006E1731" w:rsidP="00F12500">
            <w:pPr>
              <w:jc w:val="right"/>
              <w:rPr>
                <w:rFonts w:ascii="Arial" w:hAnsi="Arial" w:cs="Arial"/>
                <w:color w:val="000000"/>
                <w:sz w:val="22"/>
                <w:szCs w:val="22"/>
                <w:lang w:eastAsia="en-GB"/>
              </w:rPr>
            </w:pPr>
            <w:r>
              <w:rPr>
                <w:rFonts w:ascii="Arial" w:hAnsi="Arial" w:cs="Arial"/>
                <w:color w:val="000000"/>
                <w:sz w:val="22"/>
                <w:szCs w:val="22"/>
                <w:lang w:eastAsia="en-GB"/>
              </w:rPr>
              <w:t>182.952</w:t>
            </w:r>
          </w:p>
        </w:tc>
      </w:tr>
      <w:tr w:rsidR="00F12500" w:rsidRPr="008F26D4" w:rsidTr="00C20C9B">
        <w:trPr>
          <w:trHeight w:val="315"/>
        </w:trPr>
        <w:tc>
          <w:tcPr>
            <w:tcW w:w="1294" w:type="pct"/>
            <w:gridSpan w:val="3"/>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8F26D4" w:rsidP="00F12500">
            <w:pPr>
              <w:rPr>
                <w:rFonts w:ascii="Arial" w:hAnsi="Arial" w:cs="Arial"/>
                <w:b/>
                <w:bCs/>
                <w:color w:val="000000"/>
                <w:sz w:val="22"/>
                <w:szCs w:val="22"/>
                <w:lang w:eastAsia="en-GB"/>
              </w:rPr>
            </w:pPr>
            <w:r w:rsidRPr="008F26D4">
              <w:rPr>
                <w:rFonts w:ascii="Arial" w:hAnsi="Arial" w:cs="Arial"/>
                <w:b/>
                <w:bCs/>
                <w:color w:val="000000"/>
                <w:sz w:val="22"/>
                <w:szCs w:val="22"/>
                <w:lang w:eastAsia="en-GB"/>
              </w:rPr>
              <w:t>Total Financing</w:t>
            </w:r>
          </w:p>
        </w:tc>
        <w:tc>
          <w:tcPr>
            <w:tcW w:w="351" w:type="pct"/>
            <w:tcBorders>
              <w:top w:val="single" w:sz="4" w:space="0" w:color="auto"/>
              <w:left w:val="nil"/>
              <w:bottom w:val="single" w:sz="4" w:space="0" w:color="auto"/>
              <w:right w:val="nil"/>
            </w:tcBorders>
            <w:shd w:val="clear" w:color="auto" w:fill="auto"/>
            <w:noWrap/>
            <w:vAlign w:val="center"/>
            <w:hideMark/>
          </w:tcPr>
          <w:p w:rsidR="008F26D4" w:rsidRPr="008F26D4" w:rsidRDefault="008F26D4" w:rsidP="00F12500">
            <w:pPr>
              <w:rPr>
                <w:rFonts w:ascii="Arial" w:hAnsi="Arial" w:cs="Arial"/>
                <w:b/>
                <w:bCs/>
                <w:color w:val="000000"/>
                <w:sz w:val="22"/>
                <w:szCs w:val="22"/>
                <w:lang w:eastAsia="en-GB"/>
              </w:rPr>
            </w:pPr>
            <w:r w:rsidRPr="008F26D4">
              <w:rPr>
                <w:rFonts w:ascii="Arial" w:hAnsi="Arial" w:cs="Arial"/>
                <w:b/>
                <w:bCs/>
                <w:color w:val="000000"/>
                <w:sz w:val="22"/>
                <w:szCs w:val="22"/>
                <w:lang w:eastAsia="en-GB"/>
              </w:rPr>
              <w:t> </w:t>
            </w:r>
          </w:p>
        </w:tc>
        <w:tc>
          <w:tcPr>
            <w:tcW w:w="668"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163.657</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198.175</w:t>
            </w:r>
          </w:p>
        </w:tc>
        <w:tc>
          <w:tcPr>
            <w:tcW w:w="667"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100.375</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11.831</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D4"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474.038</w:t>
            </w:r>
          </w:p>
        </w:tc>
      </w:tr>
      <w:tr w:rsidR="00F12500" w:rsidRPr="008F26D4" w:rsidTr="006E1731">
        <w:trPr>
          <w:trHeight w:val="132"/>
        </w:trPr>
        <w:tc>
          <w:tcPr>
            <w:tcW w:w="1294" w:type="pct"/>
            <w:gridSpan w:val="3"/>
            <w:tcBorders>
              <w:top w:val="single" w:sz="4" w:space="0" w:color="auto"/>
              <w:left w:val="single" w:sz="4" w:space="0" w:color="auto"/>
              <w:bottom w:val="single" w:sz="4" w:space="0" w:color="auto"/>
            </w:tcBorders>
            <w:shd w:val="clear" w:color="auto" w:fill="auto"/>
            <w:noWrap/>
            <w:vAlign w:val="center"/>
            <w:hideMark/>
          </w:tcPr>
          <w:p w:rsidR="009B4661" w:rsidRPr="006E1731" w:rsidRDefault="009B4661" w:rsidP="00F12500">
            <w:pPr>
              <w:rPr>
                <w:rFonts w:ascii="Arial" w:hAnsi="Arial" w:cs="Arial"/>
                <w:b/>
                <w:bCs/>
                <w:color w:val="000000"/>
                <w:sz w:val="8"/>
                <w:szCs w:val="8"/>
                <w:lang w:eastAsia="en-GB"/>
              </w:rPr>
            </w:pPr>
          </w:p>
        </w:tc>
        <w:tc>
          <w:tcPr>
            <w:tcW w:w="351" w:type="pct"/>
            <w:tcBorders>
              <w:top w:val="single" w:sz="4" w:space="0" w:color="auto"/>
              <w:bottom w:val="single" w:sz="4" w:space="0" w:color="auto"/>
            </w:tcBorders>
            <w:shd w:val="clear" w:color="auto" w:fill="auto"/>
            <w:noWrap/>
            <w:vAlign w:val="center"/>
            <w:hideMark/>
          </w:tcPr>
          <w:p w:rsidR="009B4661" w:rsidRPr="006E1731" w:rsidRDefault="009B4661" w:rsidP="00F12500">
            <w:pPr>
              <w:rPr>
                <w:rFonts w:ascii="Arial" w:hAnsi="Arial" w:cs="Arial"/>
                <w:b/>
                <w:bCs/>
                <w:color w:val="000000"/>
                <w:sz w:val="8"/>
                <w:szCs w:val="8"/>
                <w:lang w:eastAsia="en-GB"/>
              </w:rPr>
            </w:pPr>
          </w:p>
        </w:tc>
        <w:tc>
          <w:tcPr>
            <w:tcW w:w="668" w:type="pct"/>
            <w:tcBorders>
              <w:top w:val="single" w:sz="4" w:space="0" w:color="auto"/>
              <w:bottom w:val="single" w:sz="4" w:space="0" w:color="auto"/>
            </w:tcBorders>
            <w:shd w:val="clear" w:color="auto" w:fill="auto"/>
            <w:noWrap/>
            <w:vAlign w:val="center"/>
            <w:hideMark/>
          </w:tcPr>
          <w:p w:rsidR="009B4661" w:rsidRPr="006E1731" w:rsidRDefault="009B4661" w:rsidP="00F12500">
            <w:pPr>
              <w:jc w:val="right"/>
              <w:rPr>
                <w:rFonts w:ascii="Arial" w:hAnsi="Arial" w:cs="Arial"/>
                <w:b/>
                <w:bCs/>
                <w:color w:val="000000"/>
                <w:sz w:val="8"/>
                <w:szCs w:val="8"/>
                <w:lang w:eastAsia="en-GB"/>
              </w:rPr>
            </w:pPr>
          </w:p>
        </w:tc>
        <w:tc>
          <w:tcPr>
            <w:tcW w:w="665" w:type="pct"/>
            <w:tcBorders>
              <w:top w:val="single" w:sz="4" w:space="0" w:color="auto"/>
              <w:bottom w:val="single" w:sz="4" w:space="0" w:color="auto"/>
            </w:tcBorders>
            <w:shd w:val="clear" w:color="auto" w:fill="auto"/>
            <w:noWrap/>
            <w:vAlign w:val="center"/>
            <w:hideMark/>
          </w:tcPr>
          <w:p w:rsidR="009B4661" w:rsidRPr="006E1731" w:rsidRDefault="009B4661" w:rsidP="00F12500">
            <w:pPr>
              <w:jc w:val="right"/>
              <w:rPr>
                <w:rFonts w:ascii="Arial" w:hAnsi="Arial" w:cs="Arial"/>
                <w:b/>
                <w:bCs/>
                <w:color w:val="000000"/>
                <w:sz w:val="8"/>
                <w:szCs w:val="8"/>
                <w:lang w:eastAsia="en-GB"/>
              </w:rPr>
            </w:pPr>
          </w:p>
        </w:tc>
        <w:tc>
          <w:tcPr>
            <w:tcW w:w="667" w:type="pct"/>
            <w:tcBorders>
              <w:top w:val="single" w:sz="4" w:space="0" w:color="auto"/>
              <w:bottom w:val="single" w:sz="4" w:space="0" w:color="auto"/>
            </w:tcBorders>
            <w:shd w:val="clear" w:color="auto" w:fill="auto"/>
            <w:noWrap/>
            <w:vAlign w:val="center"/>
            <w:hideMark/>
          </w:tcPr>
          <w:p w:rsidR="009B4661" w:rsidRPr="006E1731" w:rsidRDefault="009B4661" w:rsidP="00F12500">
            <w:pPr>
              <w:jc w:val="right"/>
              <w:rPr>
                <w:rFonts w:ascii="Arial" w:hAnsi="Arial" w:cs="Arial"/>
                <w:b/>
                <w:bCs/>
                <w:color w:val="000000"/>
                <w:sz w:val="8"/>
                <w:szCs w:val="8"/>
                <w:lang w:eastAsia="en-GB"/>
              </w:rPr>
            </w:pPr>
          </w:p>
        </w:tc>
        <w:tc>
          <w:tcPr>
            <w:tcW w:w="665" w:type="pct"/>
            <w:tcBorders>
              <w:top w:val="single" w:sz="4" w:space="0" w:color="auto"/>
              <w:bottom w:val="single" w:sz="4" w:space="0" w:color="auto"/>
            </w:tcBorders>
            <w:shd w:val="clear" w:color="auto" w:fill="auto"/>
            <w:noWrap/>
            <w:vAlign w:val="center"/>
            <w:hideMark/>
          </w:tcPr>
          <w:p w:rsidR="009B4661" w:rsidRPr="006E1731" w:rsidRDefault="009B4661" w:rsidP="00F12500">
            <w:pPr>
              <w:jc w:val="right"/>
              <w:rPr>
                <w:rFonts w:ascii="Arial" w:hAnsi="Arial" w:cs="Arial"/>
                <w:b/>
                <w:bCs/>
                <w:color w:val="000000"/>
                <w:sz w:val="8"/>
                <w:szCs w:val="8"/>
                <w:lang w:eastAsia="en-GB"/>
              </w:rPr>
            </w:pPr>
          </w:p>
        </w:tc>
        <w:tc>
          <w:tcPr>
            <w:tcW w:w="690" w:type="pct"/>
            <w:tcBorders>
              <w:top w:val="single" w:sz="4" w:space="0" w:color="auto"/>
              <w:bottom w:val="single" w:sz="4" w:space="0" w:color="auto"/>
              <w:right w:val="single" w:sz="4" w:space="0" w:color="auto"/>
            </w:tcBorders>
            <w:shd w:val="clear" w:color="auto" w:fill="auto"/>
            <w:noWrap/>
            <w:vAlign w:val="center"/>
            <w:hideMark/>
          </w:tcPr>
          <w:p w:rsidR="009B4661" w:rsidRPr="006E1731" w:rsidRDefault="009B4661" w:rsidP="00F12500">
            <w:pPr>
              <w:jc w:val="right"/>
              <w:rPr>
                <w:rFonts w:ascii="Arial" w:hAnsi="Arial" w:cs="Arial"/>
                <w:b/>
                <w:bCs/>
                <w:color w:val="000000"/>
                <w:sz w:val="8"/>
                <w:szCs w:val="8"/>
                <w:lang w:eastAsia="en-GB"/>
              </w:rPr>
            </w:pPr>
          </w:p>
        </w:tc>
      </w:tr>
      <w:tr w:rsidR="00F12500" w:rsidRPr="008F26D4" w:rsidTr="00F12500">
        <w:trPr>
          <w:trHeight w:val="315"/>
        </w:trPr>
        <w:tc>
          <w:tcPr>
            <w:tcW w:w="1645" w:type="pct"/>
            <w:gridSpan w:val="4"/>
            <w:tcBorders>
              <w:top w:val="single" w:sz="4" w:space="0" w:color="auto"/>
              <w:left w:val="single" w:sz="4" w:space="0" w:color="auto"/>
              <w:bottom w:val="single" w:sz="4" w:space="0" w:color="auto"/>
              <w:right w:val="nil"/>
            </w:tcBorders>
            <w:shd w:val="clear" w:color="auto" w:fill="auto"/>
            <w:noWrap/>
            <w:vAlign w:val="center"/>
            <w:hideMark/>
          </w:tcPr>
          <w:p w:rsidR="009B4661" w:rsidRPr="008F26D4" w:rsidRDefault="009B4661" w:rsidP="00A8691A">
            <w:pPr>
              <w:rPr>
                <w:rFonts w:ascii="Arial" w:hAnsi="Arial" w:cs="Arial"/>
                <w:b/>
                <w:bCs/>
                <w:color w:val="000000"/>
                <w:sz w:val="22"/>
                <w:szCs w:val="22"/>
                <w:lang w:eastAsia="en-GB"/>
              </w:rPr>
            </w:pPr>
            <w:r>
              <w:rPr>
                <w:rFonts w:ascii="Arial" w:hAnsi="Arial" w:cs="Arial"/>
                <w:b/>
                <w:bCs/>
                <w:color w:val="000000"/>
                <w:sz w:val="22"/>
                <w:szCs w:val="22"/>
                <w:lang w:eastAsia="en-GB"/>
              </w:rPr>
              <w:t xml:space="preserve">Over programming </w:t>
            </w:r>
          </w:p>
        </w:tc>
        <w:tc>
          <w:tcPr>
            <w:tcW w:w="668" w:type="pct"/>
            <w:tcBorders>
              <w:top w:val="single" w:sz="4" w:space="0" w:color="auto"/>
              <w:left w:val="single" w:sz="4" w:space="0" w:color="auto"/>
              <w:bottom w:val="single" w:sz="4" w:space="0" w:color="auto"/>
              <w:right w:val="nil"/>
            </w:tcBorders>
            <w:shd w:val="clear" w:color="auto" w:fill="auto"/>
            <w:noWrap/>
            <w:vAlign w:val="center"/>
            <w:hideMark/>
          </w:tcPr>
          <w:p w:rsidR="009B4661"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9B4661"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w:t>
            </w:r>
          </w:p>
        </w:tc>
        <w:tc>
          <w:tcPr>
            <w:tcW w:w="667" w:type="pct"/>
            <w:tcBorders>
              <w:top w:val="single" w:sz="4" w:space="0" w:color="auto"/>
              <w:left w:val="single" w:sz="4" w:space="0" w:color="auto"/>
              <w:bottom w:val="single" w:sz="4" w:space="0" w:color="auto"/>
              <w:right w:val="nil"/>
            </w:tcBorders>
            <w:shd w:val="clear" w:color="auto" w:fill="auto"/>
            <w:noWrap/>
            <w:vAlign w:val="center"/>
            <w:hideMark/>
          </w:tcPr>
          <w:p w:rsidR="009B4661" w:rsidRPr="008F26D4" w:rsidRDefault="006E1731" w:rsidP="00F12500">
            <w:pPr>
              <w:jc w:val="right"/>
              <w:rPr>
                <w:rFonts w:ascii="Arial" w:hAnsi="Arial" w:cs="Arial"/>
                <w:b/>
                <w:bCs/>
                <w:color w:val="000000"/>
                <w:sz w:val="22"/>
                <w:szCs w:val="22"/>
                <w:lang w:eastAsia="en-GB"/>
              </w:rPr>
            </w:pPr>
            <w:r>
              <w:rPr>
                <w:rFonts w:ascii="Arial" w:hAnsi="Arial" w:cs="Arial"/>
                <w:b/>
                <w:bCs/>
                <w:color w:val="000000"/>
                <w:sz w:val="22"/>
                <w:szCs w:val="22"/>
                <w:lang w:eastAsia="en-GB"/>
              </w:rPr>
              <w:t>13.969</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A4073D" w:rsidRDefault="006E1731">
            <w:pPr>
              <w:jc w:val="right"/>
              <w:rPr>
                <w:rFonts w:ascii="Arial" w:hAnsi="Arial" w:cs="Arial"/>
                <w:b/>
                <w:bCs/>
                <w:color w:val="000000"/>
                <w:sz w:val="22"/>
                <w:szCs w:val="22"/>
                <w:lang w:eastAsia="en-GB"/>
              </w:rPr>
            </w:pPr>
            <w:r>
              <w:rPr>
                <w:rFonts w:ascii="Arial" w:hAnsi="Arial" w:cs="Arial"/>
                <w:b/>
                <w:bCs/>
                <w:color w:val="000000"/>
                <w:sz w:val="22"/>
                <w:szCs w:val="22"/>
                <w:lang w:eastAsia="en-GB"/>
              </w:rPr>
              <w:t>2.141</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73D" w:rsidRDefault="006E1731">
            <w:pPr>
              <w:jc w:val="right"/>
              <w:rPr>
                <w:rFonts w:ascii="Arial" w:hAnsi="Arial" w:cs="Arial"/>
                <w:b/>
                <w:bCs/>
                <w:color w:val="000000"/>
                <w:sz w:val="22"/>
                <w:szCs w:val="22"/>
                <w:lang w:eastAsia="en-GB"/>
              </w:rPr>
            </w:pPr>
            <w:r>
              <w:rPr>
                <w:rFonts w:ascii="Arial" w:hAnsi="Arial" w:cs="Arial"/>
                <w:b/>
                <w:bCs/>
                <w:color w:val="000000"/>
                <w:sz w:val="22"/>
                <w:szCs w:val="22"/>
                <w:lang w:eastAsia="en-GB"/>
              </w:rPr>
              <w:t>16.110</w:t>
            </w:r>
          </w:p>
        </w:tc>
      </w:tr>
    </w:tbl>
    <w:p w:rsidR="00E77B77" w:rsidRDefault="00E77B77" w:rsidP="00C01504">
      <w:pPr>
        <w:pStyle w:val="PlainText"/>
        <w:rPr>
          <w:rFonts w:ascii="Arial" w:hAnsi="Arial" w:cs="Arial"/>
          <w:sz w:val="24"/>
          <w:szCs w:val="24"/>
        </w:rPr>
      </w:pPr>
    </w:p>
    <w:p w:rsidR="00E77B77" w:rsidRPr="008D0010" w:rsidRDefault="00E77B77" w:rsidP="00390AFF">
      <w:pPr>
        <w:pStyle w:val="PlainText"/>
        <w:jc w:val="both"/>
        <w:rPr>
          <w:rFonts w:ascii="Arial" w:hAnsi="Arial" w:cs="Arial"/>
          <w:sz w:val="24"/>
          <w:szCs w:val="24"/>
        </w:rPr>
      </w:pPr>
      <w:r w:rsidRPr="008D0010">
        <w:rPr>
          <w:rFonts w:ascii="Arial" w:hAnsi="Arial" w:cs="Arial"/>
          <w:sz w:val="24"/>
          <w:szCs w:val="24"/>
        </w:rPr>
        <w:t>More detail on the schemes i</w:t>
      </w:r>
      <w:r>
        <w:rPr>
          <w:rFonts w:ascii="Arial" w:hAnsi="Arial" w:cs="Arial"/>
          <w:sz w:val="24"/>
          <w:szCs w:val="24"/>
        </w:rPr>
        <w:t xml:space="preserve">ncluded is provided at Appendix 'C'. </w:t>
      </w:r>
      <w:r w:rsidRPr="008D0010">
        <w:rPr>
          <w:rFonts w:ascii="Arial" w:hAnsi="Arial" w:cs="Arial"/>
          <w:sz w:val="24"/>
          <w:szCs w:val="24"/>
        </w:rPr>
        <w:t>At this stage the level of over programming stands at £</w:t>
      </w:r>
      <w:r>
        <w:rPr>
          <w:rFonts w:ascii="Arial" w:hAnsi="Arial" w:cs="Arial"/>
          <w:sz w:val="24"/>
          <w:szCs w:val="24"/>
        </w:rPr>
        <w:t>16.11m</w:t>
      </w:r>
      <w:r w:rsidRPr="008D0010">
        <w:rPr>
          <w:rFonts w:ascii="Arial" w:hAnsi="Arial" w:cs="Arial"/>
          <w:sz w:val="24"/>
          <w:szCs w:val="24"/>
        </w:rPr>
        <w:t xml:space="preserve"> representing </w:t>
      </w:r>
      <w:r>
        <w:rPr>
          <w:rFonts w:ascii="Arial" w:hAnsi="Arial" w:cs="Arial"/>
          <w:sz w:val="24"/>
          <w:szCs w:val="24"/>
        </w:rPr>
        <w:t>1.97</w:t>
      </w:r>
      <w:r w:rsidRPr="008D0010">
        <w:rPr>
          <w:rFonts w:ascii="Arial" w:hAnsi="Arial" w:cs="Arial"/>
          <w:sz w:val="24"/>
          <w:szCs w:val="24"/>
        </w:rPr>
        <w:t xml:space="preserve">% of the overall programme which given the level of slippage which continues to be evident is regarded as </w:t>
      </w:r>
      <w:r>
        <w:rPr>
          <w:rFonts w:ascii="Arial" w:hAnsi="Arial" w:cs="Arial"/>
          <w:sz w:val="24"/>
          <w:szCs w:val="24"/>
        </w:rPr>
        <w:t>appropriate</w:t>
      </w:r>
      <w:r w:rsidRPr="008D0010">
        <w:rPr>
          <w:rFonts w:ascii="Arial" w:hAnsi="Arial" w:cs="Arial"/>
          <w:sz w:val="24"/>
          <w:szCs w:val="24"/>
        </w:rPr>
        <w:t>.</w:t>
      </w:r>
    </w:p>
    <w:p w:rsidR="00E77B77" w:rsidRDefault="00E77B77" w:rsidP="00390AFF">
      <w:pPr>
        <w:pStyle w:val="PlainText"/>
        <w:jc w:val="both"/>
        <w:rPr>
          <w:rFonts w:ascii="Arial" w:hAnsi="Arial" w:cs="Arial"/>
          <w:sz w:val="24"/>
          <w:szCs w:val="24"/>
        </w:rPr>
      </w:pPr>
    </w:p>
    <w:p w:rsidR="00C01504" w:rsidRPr="008D0010" w:rsidRDefault="00C01504" w:rsidP="00390AFF">
      <w:pPr>
        <w:pStyle w:val="PlainText"/>
        <w:jc w:val="both"/>
        <w:rPr>
          <w:rFonts w:ascii="Arial" w:hAnsi="Arial" w:cs="Arial"/>
          <w:sz w:val="24"/>
          <w:szCs w:val="24"/>
        </w:rPr>
      </w:pPr>
      <w:r w:rsidRPr="008D0010">
        <w:rPr>
          <w:rFonts w:ascii="Arial" w:hAnsi="Arial" w:cs="Arial"/>
          <w:sz w:val="24"/>
          <w:szCs w:val="24"/>
        </w:rPr>
        <w:t>There a range of key risks relating to the capital programme which it is important are highlighted as part of the decision making process.</w:t>
      </w:r>
    </w:p>
    <w:p w:rsidR="00C01504" w:rsidRPr="008D0010" w:rsidRDefault="00C01504" w:rsidP="00390AFF">
      <w:pPr>
        <w:pStyle w:val="PlainText"/>
        <w:jc w:val="both"/>
        <w:rPr>
          <w:rFonts w:ascii="Arial" w:hAnsi="Arial" w:cs="Arial"/>
          <w:sz w:val="24"/>
          <w:szCs w:val="24"/>
        </w:rPr>
      </w:pPr>
    </w:p>
    <w:p w:rsidR="00C01504" w:rsidRPr="008D0010" w:rsidRDefault="008F26D4" w:rsidP="00390AFF">
      <w:pPr>
        <w:pStyle w:val="PlainText"/>
        <w:jc w:val="both"/>
        <w:rPr>
          <w:rFonts w:ascii="Arial" w:hAnsi="Arial" w:cs="Arial"/>
          <w:sz w:val="24"/>
          <w:szCs w:val="24"/>
        </w:rPr>
      </w:pPr>
      <w:r>
        <w:rPr>
          <w:rFonts w:ascii="Arial" w:hAnsi="Arial" w:cs="Arial"/>
          <w:sz w:val="24"/>
          <w:szCs w:val="24"/>
        </w:rPr>
        <w:t>T</w:t>
      </w:r>
      <w:r w:rsidR="00C01504" w:rsidRPr="008D0010">
        <w:rPr>
          <w:rFonts w:ascii="Arial" w:hAnsi="Arial" w:cs="Arial"/>
          <w:sz w:val="24"/>
          <w:szCs w:val="24"/>
        </w:rPr>
        <w:t>he general risks around financial control and the accuracy of budgeting apply equally to the capital programme and the revenue budget</w:t>
      </w:r>
      <w:r>
        <w:rPr>
          <w:rFonts w:ascii="Arial" w:hAnsi="Arial" w:cs="Arial"/>
          <w:sz w:val="24"/>
          <w:szCs w:val="24"/>
        </w:rPr>
        <w:t>. S</w:t>
      </w:r>
      <w:r w:rsidR="00C01504" w:rsidRPr="008D0010">
        <w:rPr>
          <w:rFonts w:ascii="Arial" w:hAnsi="Arial" w:cs="Arial"/>
          <w:sz w:val="24"/>
          <w:szCs w:val="24"/>
        </w:rPr>
        <w:t>imilar arrangements to mitigate these risks are in place</w:t>
      </w:r>
      <w:r w:rsidR="00C01504">
        <w:rPr>
          <w:rFonts w:ascii="Arial" w:hAnsi="Arial" w:cs="Arial"/>
          <w:sz w:val="24"/>
          <w:szCs w:val="24"/>
        </w:rPr>
        <w:t xml:space="preserve"> </w:t>
      </w:r>
      <w:r w:rsidR="00C703D1">
        <w:rPr>
          <w:rFonts w:ascii="Arial" w:hAnsi="Arial" w:cs="Arial"/>
          <w:sz w:val="24"/>
          <w:szCs w:val="24"/>
        </w:rPr>
        <w:t xml:space="preserve">for the capital programme </w:t>
      </w:r>
      <w:r w:rsidR="00C01504">
        <w:rPr>
          <w:rFonts w:ascii="Arial" w:hAnsi="Arial" w:cs="Arial"/>
          <w:sz w:val="24"/>
          <w:szCs w:val="24"/>
        </w:rPr>
        <w:t>such as budgetary control processes</w:t>
      </w:r>
      <w:r w:rsidR="00C703D1">
        <w:rPr>
          <w:rFonts w:ascii="Arial" w:hAnsi="Arial" w:cs="Arial"/>
          <w:sz w:val="24"/>
          <w:szCs w:val="24"/>
        </w:rPr>
        <w:t>. T</w:t>
      </w:r>
      <w:r w:rsidR="00C01504" w:rsidRPr="008D0010">
        <w:rPr>
          <w:rFonts w:ascii="Arial" w:hAnsi="Arial" w:cs="Arial"/>
          <w:sz w:val="24"/>
          <w:szCs w:val="24"/>
        </w:rPr>
        <w:t>here are</w:t>
      </w:r>
      <w:r w:rsidR="00C703D1">
        <w:rPr>
          <w:rFonts w:ascii="Arial" w:hAnsi="Arial" w:cs="Arial"/>
          <w:sz w:val="24"/>
          <w:szCs w:val="24"/>
        </w:rPr>
        <w:t xml:space="preserve"> also</w:t>
      </w:r>
      <w:r w:rsidR="00C01504" w:rsidRPr="008D0010">
        <w:rPr>
          <w:rFonts w:ascii="Arial" w:hAnsi="Arial" w:cs="Arial"/>
          <w:sz w:val="24"/>
          <w:szCs w:val="24"/>
        </w:rPr>
        <w:t xml:space="preserve"> a number of capital programme specific risks, which are largely centred on the financing of the programme. </w:t>
      </w:r>
    </w:p>
    <w:p w:rsidR="00C01504" w:rsidRPr="008D0010" w:rsidRDefault="00C01504" w:rsidP="00390AFF">
      <w:pPr>
        <w:pStyle w:val="PlainText"/>
        <w:jc w:val="both"/>
        <w:rPr>
          <w:rFonts w:ascii="Arial" w:hAnsi="Arial" w:cs="Arial"/>
          <w:sz w:val="24"/>
          <w:szCs w:val="24"/>
        </w:rPr>
      </w:pPr>
    </w:p>
    <w:p w:rsidR="00C703D1" w:rsidRDefault="00C703D1" w:rsidP="00390AFF">
      <w:pPr>
        <w:pStyle w:val="PlainText"/>
        <w:jc w:val="both"/>
        <w:rPr>
          <w:rFonts w:ascii="Arial" w:hAnsi="Arial" w:cs="Arial"/>
          <w:sz w:val="24"/>
          <w:szCs w:val="24"/>
        </w:rPr>
      </w:pPr>
      <w:r>
        <w:rPr>
          <w:rFonts w:ascii="Arial" w:hAnsi="Arial" w:cs="Arial"/>
          <w:sz w:val="24"/>
          <w:szCs w:val="24"/>
        </w:rPr>
        <w:t>The financing of the programme includes the estimated level of resources in respect of Schools Devolved Formula Capital and the allocations of Schools maintenance funding, the programme will be adjusted to reflect any changes to this level of funding once final allocations are confirmed.</w:t>
      </w:r>
    </w:p>
    <w:p w:rsidR="00C703D1" w:rsidRDefault="00C703D1" w:rsidP="00390AFF">
      <w:pPr>
        <w:pStyle w:val="PlainText"/>
        <w:jc w:val="both"/>
        <w:rPr>
          <w:rFonts w:ascii="Arial" w:hAnsi="Arial" w:cs="Arial"/>
          <w:sz w:val="24"/>
          <w:szCs w:val="24"/>
        </w:rPr>
      </w:pPr>
    </w:p>
    <w:p w:rsidR="00C01504" w:rsidRPr="008D0010" w:rsidRDefault="00C01504" w:rsidP="00390AFF">
      <w:pPr>
        <w:pStyle w:val="PlainText"/>
        <w:jc w:val="both"/>
        <w:rPr>
          <w:rFonts w:ascii="Arial" w:hAnsi="Arial" w:cs="Arial"/>
          <w:sz w:val="24"/>
          <w:szCs w:val="24"/>
        </w:rPr>
      </w:pPr>
      <w:r w:rsidRPr="008D0010">
        <w:rPr>
          <w:rFonts w:ascii="Arial" w:hAnsi="Arial" w:cs="Arial"/>
          <w:sz w:val="24"/>
          <w:szCs w:val="24"/>
        </w:rPr>
        <w:t>The financing of the programme relies upon the realisation of planned capital receipts. To date it has been possible to</w:t>
      </w:r>
      <w:r>
        <w:rPr>
          <w:rFonts w:ascii="Arial" w:hAnsi="Arial" w:cs="Arial"/>
          <w:sz w:val="24"/>
          <w:szCs w:val="24"/>
        </w:rPr>
        <w:t xml:space="preserve"> mitigate the risks around the timing of the realisation of receipts by </w:t>
      </w:r>
      <w:r w:rsidRPr="008D0010">
        <w:rPr>
          <w:rFonts w:ascii="Arial" w:hAnsi="Arial" w:cs="Arial"/>
          <w:sz w:val="24"/>
          <w:szCs w:val="24"/>
        </w:rPr>
        <w:t>defer</w:t>
      </w:r>
      <w:r>
        <w:rPr>
          <w:rFonts w:ascii="Arial" w:hAnsi="Arial" w:cs="Arial"/>
          <w:sz w:val="24"/>
          <w:szCs w:val="24"/>
        </w:rPr>
        <w:t>ring</w:t>
      </w:r>
      <w:r w:rsidRPr="008D0010">
        <w:rPr>
          <w:rFonts w:ascii="Arial" w:hAnsi="Arial" w:cs="Arial"/>
          <w:sz w:val="24"/>
          <w:szCs w:val="24"/>
        </w:rPr>
        <w:t xml:space="preserve"> the application of capital receipts within the programme through the impact of slippage and using other sources of funding first. While this is still possible to some extent the opportunity is much more limited as </w:t>
      </w:r>
      <w:r w:rsidR="009B4661">
        <w:rPr>
          <w:rFonts w:ascii="Arial" w:hAnsi="Arial" w:cs="Arial"/>
          <w:sz w:val="24"/>
          <w:szCs w:val="24"/>
        </w:rPr>
        <w:t>given the increased dependency of the programme on borrowing it is preferable</w:t>
      </w:r>
      <w:r w:rsidRPr="008D0010">
        <w:rPr>
          <w:rFonts w:ascii="Arial" w:hAnsi="Arial" w:cs="Arial"/>
          <w:sz w:val="24"/>
          <w:szCs w:val="24"/>
        </w:rPr>
        <w:t xml:space="preserve"> to defer the use of borrowing given </w:t>
      </w:r>
      <w:r w:rsidR="009B4661">
        <w:rPr>
          <w:rFonts w:ascii="Arial" w:hAnsi="Arial" w:cs="Arial"/>
          <w:sz w:val="24"/>
          <w:szCs w:val="24"/>
        </w:rPr>
        <w:t>its</w:t>
      </w:r>
      <w:r w:rsidRPr="008D0010">
        <w:rPr>
          <w:rFonts w:ascii="Arial" w:hAnsi="Arial" w:cs="Arial"/>
          <w:sz w:val="24"/>
          <w:szCs w:val="24"/>
        </w:rPr>
        <w:t xml:space="preserve"> revenue impact and also because there is less revenue financing available to substitute for capital receipts. It is therefore imperative that capital receipts continue to be realised, and if anything the rate of realisation of receipts needs to accelerate. The work of the two property partners will assist with this, but the Council will need to continue to place assets into the disposal process and move transactions to their conclusion as quickly as possible.</w:t>
      </w:r>
    </w:p>
    <w:p w:rsidR="00C01504" w:rsidRPr="008D0010" w:rsidRDefault="00C01504" w:rsidP="00390AFF">
      <w:pPr>
        <w:pStyle w:val="PlainText"/>
        <w:jc w:val="both"/>
        <w:rPr>
          <w:rFonts w:ascii="Arial" w:hAnsi="Arial" w:cs="Arial"/>
          <w:sz w:val="24"/>
          <w:szCs w:val="24"/>
        </w:rPr>
      </w:pPr>
    </w:p>
    <w:p w:rsidR="00C01504" w:rsidRPr="008D0010" w:rsidRDefault="00C01504" w:rsidP="00390AFF">
      <w:pPr>
        <w:pStyle w:val="PlainText"/>
        <w:jc w:val="both"/>
        <w:rPr>
          <w:rFonts w:ascii="Arial" w:hAnsi="Arial" w:cs="Arial"/>
          <w:sz w:val="24"/>
          <w:szCs w:val="24"/>
        </w:rPr>
      </w:pPr>
      <w:r>
        <w:rPr>
          <w:rFonts w:ascii="Arial" w:hAnsi="Arial" w:cs="Arial"/>
          <w:sz w:val="24"/>
          <w:szCs w:val="24"/>
        </w:rPr>
        <w:t>There is also a risk around changes to the local government finance system should for example changes be made to the New Homes Bonus arrangements. In terms of mitigation the Deal contains a commitment from the Government to enter into meaningful discussions should the financial arrangements be affected by changes to the local government finance system. Given that one government cannot bind its successors this is as much as could be secured in this regard. Current evidence is that the standard processes for securing s278 and s106 contributions are generating the level of resource anticipated in the model, and that greater cooperation between the partners is assisting with this, but the position will need to be kept under review. The rate of building is the key risk and work is being undertaken to develop a clear mitigation strategy in relation to this issue.</w:t>
      </w:r>
    </w:p>
    <w:p w:rsidR="00C01504" w:rsidRPr="008D0010" w:rsidRDefault="00C01504" w:rsidP="00C01504">
      <w:pPr>
        <w:rPr>
          <w:rFonts w:cs="Arial"/>
        </w:rPr>
      </w:pPr>
    </w:p>
    <w:p w:rsidR="0045362B" w:rsidRPr="003A307C" w:rsidRDefault="0045362B" w:rsidP="00983404">
      <w:pPr>
        <w:numPr>
          <w:ilvl w:val="0"/>
          <w:numId w:val="18"/>
        </w:numPr>
        <w:rPr>
          <w:rFonts w:ascii="Arial" w:hAnsi="Arial" w:cs="Arial"/>
          <w:b/>
          <w:sz w:val="28"/>
          <w:szCs w:val="28"/>
        </w:rPr>
      </w:pPr>
      <w:r w:rsidRPr="003A307C">
        <w:rPr>
          <w:rFonts w:ascii="Arial" w:hAnsi="Arial" w:cs="Arial"/>
          <w:b/>
          <w:bCs/>
          <w:sz w:val="28"/>
          <w:szCs w:val="28"/>
        </w:rPr>
        <w:t>Consultation Feedback</w:t>
      </w:r>
    </w:p>
    <w:p w:rsidR="0045362B" w:rsidRDefault="0045362B">
      <w:pPr>
        <w:rPr>
          <w:rFonts w:ascii="Arial" w:hAnsi="Arial" w:cs="Arial"/>
        </w:rPr>
      </w:pPr>
    </w:p>
    <w:p w:rsidR="0045362B" w:rsidRDefault="0045362B" w:rsidP="008273D8">
      <w:pPr>
        <w:jc w:val="both"/>
        <w:rPr>
          <w:rFonts w:ascii="Arial" w:hAnsi="Arial" w:cs="Arial"/>
        </w:rPr>
      </w:pPr>
      <w:r>
        <w:rPr>
          <w:rFonts w:ascii="Arial" w:hAnsi="Arial" w:cs="Arial"/>
        </w:rPr>
        <w:t>At its last meeting the Cabinet sought feedback from various stakeholders on</w:t>
      </w:r>
      <w:r w:rsidR="001975C1">
        <w:rPr>
          <w:rFonts w:ascii="Arial" w:hAnsi="Arial" w:cs="Arial"/>
        </w:rPr>
        <w:t xml:space="preserve"> the</w:t>
      </w:r>
      <w:r>
        <w:rPr>
          <w:rFonts w:ascii="Arial" w:hAnsi="Arial" w:cs="Arial"/>
        </w:rPr>
        <w:t xml:space="preserve"> </w:t>
      </w:r>
      <w:r w:rsidR="001975C1">
        <w:rPr>
          <w:rFonts w:ascii="Arial" w:hAnsi="Arial" w:cs="Arial"/>
        </w:rPr>
        <w:t>savings proposals put forward to meet the financial challenge faced over the next four years.</w:t>
      </w:r>
      <w:r>
        <w:rPr>
          <w:rFonts w:ascii="Arial" w:hAnsi="Arial" w:cs="Arial"/>
        </w:rPr>
        <w:t xml:space="preserve"> In addition as in previous years a range of questions have been asked of the Life in Lancashire Panel and the</w:t>
      </w:r>
      <w:r w:rsidR="0005316E">
        <w:rPr>
          <w:rFonts w:ascii="Arial" w:hAnsi="Arial" w:cs="Arial"/>
        </w:rPr>
        <w:t xml:space="preserve"> results are set out in Annexes </w:t>
      </w:r>
      <w:r w:rsidR="00442EA5">
        <w:rPr>
          <w:rFonts w:ascii="Arial" w:hAnsi="Arial" w:cs="Arial"/>
        </w:rPr>
        <w:t>'D</w:t>
      </w:r>
      <w:r w:rsidR="00C150A7">
        <w:rPr>
          <w:rFonts w:ascii="Arial" w:hAnsi="Arial" w:cs="Arial"/>
        </w:rPr>
        <w:t>'</w:t>
      </w:r>
      <w:r w:rsidR="001975C1">
        <w:rPr>
          <w:rFonts w:ascii="Arial" w:hAnsi="Arial" w:cs="Arial"/>
        </w:rPr>
        <w:t xml:space="preserve"> to </w:t>
      </w:r>
      <w:r w:rsidR="00442EA5">
        <w:rPr>
          <w:rFonts w:ascii="Arial" w:hAnsi="Arial" w:cs="Arial"/>
        </w:rPr>
        <w:t>'I</w:t>
      </w:r>
      <w:r w:rsidR="00C150A7">
        <w:rPr>
          <w:rFonts w:ascii="Arial" w:hAnsi="Arial" w:cs="Arial"/>
        </w:rPr>
        <w:t>'</w:t>
      </w:r>
      <w:r w:rsidR="00B1735D">
        <w:rPr>
          <w:rFonts w:ascii="Arial" w:hAnsi="Arial" w:cs="Arial"/>
        </w:rPr>
        <w:t>.</w:t>
      </w:r>
    </w:p>
    <w:p w:rsidR="0045362B" w:rsidRDefault="0045362B" w:rsidP="008273D8">
      <w:pPr>
        <w:jc w:val="both"/>
        <w:rPr>
          <w:rFonts w:ascii="Arial" w:hAnsi="Arial" w:cs="Arial"/>
        </w:rPr>
      </w:pPr>
    </w:p>
    <w:p w:rsidR="0045362B" w:rsidRDefault="0045362B" w:rsidP="008273D8">
      <w:pPr>
        <w:jc w:val="both"/>
        <w:rPr>
          <w:rFonts w:ascii="Arial" w:hAnsi="Arial" w:cs="Arial"/>
        </w:rPr>
      </w:pPr>
      <w:r>
        <w:rPr>
          <w:rFonts w:ascii="Arial" w:hAnsi="Arial" w:cs="Arial"/>
        </w:rPr>
        <w:t>The various stakeholders consulted were:</w:t>
      </w:r>
    </w:p>
    <w:p w:rsidR="000C2AF7" w:rsidRPr="000C2AF7" w:rsidRDefault="000C2AF7" w:rsidP="000C2AF7">
      <w:pPr>
        <w:ind w:left="720"/>
        <w:jc w:val="both"/>
        <w:rPr>
          <w:rFonts w:ascii="Arial" w:hAnsi="Arial" w:cs="Arial"/>
        </w:rPr>
      </w:pPr>
    </w:p>
    <w:p w:rsidR="000C2AF7" w:rsidRDefault="000C2AF7" w:rsidP="000C2AF7">
      <w:pPr>
        <w:numPr>
          <w:ilvl w:val="0"/>
          <w:numId w:val="3"/>
        </w:numPr>
        <w:jc w:val="both"/>
        <w:rPr>
          <w:rFonts w:ascii="Arial" w:hAnsi="Arial" w:cs="Arial"/>
        </w:rPr>
      </w:pPr>
      <w:r>
        <w:rPr>
          <w:rFonts w:ascii="Arial" w:hAnsi="Arial" w:cs="Arial"/>
        </w:rPr>
        <w:t xml:space="preserve">The Budget Scrutiny Working </w:t>
      </w:r>
      <w:r w:rsidR="00361B8F">
        <w:rPr>
          <w:rFonts w:ascii="Arial" w:hAnsi="Arial" w:cs="Arial"/>
        </w:rPr>
        <w:t>G</w:t>
      </w:r>
      <w:r w:rsidRPr="009079E7">
        <w:rPr>
          <w:rFonts w:ascii="Arial" w:hAnsi="Arial" w:cs="Arial"/>
        </w:rPr>
        <w:t xml:space="preserve">roup – </w:t>
      </w:r>
      <w:r w:rsidR="001379F9" w:rsidRPr="009079E7">
        <w:rPr>
          <w:rFonts w:ascii="Arial" w:hAnsi="Arial" w:cs="Arial"/>
        </w:rPr>
        <w:t xml:space="preserve">the Chair of the Budget Scrutiny </w:t>
      </w:r>
      <w:r w:rsidR="00361B8F">
        <w:rPr>
          <w:rFonts w:ascii="Arial" w:hAnsi="Arial" w:cs="Arial"/>
        </w:rPr>
        <w:t>W</w:t>
      </w:r>
      <w:r w:rsidR="001379F9" w:rsidRPr="009079E7">
        <w:rPr>
          <w:rFonts w:ascii="Arial" w:hAnsi="Arial" w:cs="Arial"/>
        </w:rPr>
        <w:t>orking Group will present the conclusions of the Group's work at the meeting</w:t>
      </w:r>
      <w:r w:rsidR="001522BE" w:rsidRPr="009079E7">
        <w:rPr>
          <w:rFonts w:ascii="Arial" w:hAnsi="Arial" w:cs="Arial"/>
        </w:rPr>
        <w:t>;</w:t>
      </w:r>
    </w:p>
    <w:p w:rsidR="000C2AF7" w:rsidRPr="000C2AF7" w:rsidRDefault="000907A2" w:rsidP="000C2AF7">
      <w:pPr>
        <w:numPr>
          <w:ilvl w:val="0"/>
          <w:numId w:val="3"/>
        </w:numPr>
        <w:jc w:val="both"/>
        <w:rPr>
          <w:rFonts w:ascii="Arial" w:hAnsi="Arial" w:cs="Arial"/>
        </w:rPr>
      </w:pPr>
      <w:r>
        <w:rPr>
          <w:rFonts w:ascii="Arial" w:hAnsi="Arial" w:cs="Arial"/>
        </w:rPr>
        <w:t>The Living</w:t>
      </w:r>
      <w:r w:rsidR="000C2AF7" w:rsidRPr="000C2AF7">
        <w:rPr>
          <w:rFonts w:ascii="Arial" w:hAnsi="Arial" w:cs="Arial"/>
        </w:rPr>
        <w:t xml:space="preserve"> in Lancashire Panel</w:t>
      </w:r>
      <w:r w:rsidR="001379F9">
        <w:rPr>
          <w:rFonts w:ascii="Arial" w:hAnsi="Arial" w:cs="Arial"/>
        </w:rPr>
        <w:t xml:space="preserve"> - </w:t>
      </w:r>
      <w:r w:rsidR="000C2AF7" w:rsidRPr="000C2AF7">
        <w:rPr>
          <w:rFonts w:ascii="Arial" w:hAnsi="Arial" w:cs="Arial"/>
        </w:rPr>
        <w:t xml:space="preserve"> </w:t>
      </w:r>
      <w:r>
        <w:rPr>
          <w:rFonts w:ascii="Arial" w:hAnsi="Arial" w:cs="Arial"/>
        </w:rPr>
        <w:t>the feedback from the panel to the annual budget consultation survey</w:t>
      </w:r>
      <w:r w:rsidR="000C2AF7">
        <w:rPr>
          <w:rFonts w:ascii="Arial" w:hAnsi="Arial" w:cs="Arial"/>
        </w:rPr>
        <w:t xml:space="preserve"> is attached at A</w:t>
      </w:r>
      <w:r w:rsidR="00C150A7">
        <w:rPr>
          <w:rFonts w:ascii="Arial" w:hAnsi="Arial" w:cs="Arial"/>
        </w:rPr>
        <w:t>ppendix</w:t>
      </w:r>
      <w:r w:rsidR="000C2AF7">
        <w:rPr>
          <w:rFonts w:ascii="Arial" w:hAnsi="Arial" w:cs="Arial"/>
        </w:rPr>
        <w:t xml:space="preserve"> </w:t>
      </w:r>
      <w:r w:rsidR="00442EA5">
        <w:rPr>
          <w:rFonts w:ascii="Arial" w:hAnsi="Arial" w:cs="Arial"/>
        </w:rPr>
        <w:t>'D</w:t>
      </w:r>
      <w:r w:rsidR="00C150A7">
        <w:rPr>
          <w:rFonts w:ascii="Arial" w:hAnsi="Arial" w:cs="Arial"/>
        </w:rPr>
        <w:t>'</w:t>
      </w:r>
      <w:r>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The 50Plus Assembly</w:t>
      </w:r>
      <w:r w:rsidR="001379F9">
        <w:rPr>
          <w:rFonts w:ascii="Arial" w:hAnsi="Arial" w:cs="Arial"/>
        </w:rPr>
        <w:t xml:space="preserve"> -</w:t>
      </w:r>
      <w:r w:rsidR="000907A2">
        <w:rPr>
          <w:rFonts w:ascii="Arial" w:hAnsi="Arial" w:cs="Arial"/>
        </w:rPr>
        <w:t xml:space="preserve"> the minutes from the meeting at which the budget proposals were d</w:t>
      </w:r>
      <w:r w:rsidR="00C150A7">
        <w:rPr>
          <w:rFonts w:ascii="Arial" w:hAnsi="Arial" w:cs="Arial"/>
        </w:rPr>
        <w:t>iscu</w:t>
      </w:r>
      <w:r w:rsidR="00442EA5">
        <w:rPr>
          <w:rFonts w:ascii="Arial" w:hAnsi="Arial" w:cs="Arial"/>
        </w:rPr>
        <w:t>ssed are attached at Appendix 'E</w:t>
      </w:r>
      <w:r w:rsidR="00C150A7">
        <w:rPr>
          <w:rFonts w:ascii="Arial" w:hAnsi="Arial" w:cs="Arial"/>
        </w:rPr>
        <w:t>'</w:t>
      </w:r>
      <w:r w:rsidR="000907A2">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The public, through the 'Budget Calculator' tool that has been availab</w:t>
      </w:r>
      <w:r w:rsidR="000907A2">
        <w:rPr>
          <w:rFonts w:ascii="Arial" w:hAnsi="Arial" w:cs="Arial"/>
        </w:rPr>
        <w:t>le on the Council's website</w:t>
      </w:r>
      <w:r w:rsidR="001379F9">
        <w:rPr>
          <w:rFonts w:ascii="Arial" w:hAnsi="Arial" w:cs="Arial"/>
        </w:rPr>
        <w:t xml:space="preserve"> -</w:t>
      </w:r>
      <w:r w:rsidR="000907A2">
        <w:rPr>
          <w:rFonts w:ascii="Arial" w:hAnsi="Arial" w:cs="Arial"/>
        </w:rPr>
        <w:t xml:space="preserve"> a report collating the responses from t</w:t>
      </w:r>
      <w:r w:rsidR="00C150A7">
        <w:rPr>
          <w:rFonts w:ascii="Arial" w:hAnsi="Arial" w:cs="Arial"/>
        </w:rPr>
        <w:t>he p</w:t>
      </w:r>
      <w:r w:rsidR="00442EA5">
        <w:rPr>
          <w:rFonts w:ascii="Arial" w:hAnsi="Arial" w:cs="Arial"/>
        </w:rPr>
        <w:t>ublic is attached at Appendix 'F</w:t>
      </w:r>
      <w:r w:rsidR="00C150A7">
        <w:rPr>
          <w:rFonts w:ascii="Arial" w:hAnsi="Arial" w:cs="Arial"/>
        </w:rPr>
        <w:t>'</w:t>
      </w:r>
      <w:r w:rsidR="000907A2">
        <w:rPr>
          <w:rFonts w:ascii="Arial" w:hAnsi="Arial" w:cs="Arial"/>
        </w:rPr>
        <w:t>;</w:t>
      </w:r>
    </w:p>
    <w:p w:rsidR="000C2AF7" w:rsidRPr="000907A2" w:rsidRDefault="000907A2" w:rsidP="000907A2">
      <w:pPr>
        <w:numPr>
          <w:ilvl w:val="0"/>
          <w:numId w:val="3"/>
        </w:numPr>
        <w:jc w:val="both"/>
        <w:rPr>
          <w:rFonts w:ascii="Arial" w:hAnsi="Arial" w:cs="Arial"/>
        </w:rPr>
      </w:pPr>
      <w:r w:rsidRPr="000907A2">
        <w:rPr>
          <w:rFonts w:ascii="Arial" w:hAnsi="Arial" w:cs="Arial"/>
        </w:rPr>
        <w:t>3 tier forums in each District</w:t>
      </w:r>
      <w:r w:rsidR="001379F9">
        <w:rPr>
          <w:rFonts w:ascii="Arial" w:hAnsi="Arial" w:cs="Arial"/>
        </w:rPr>
        <w:t xml:space="preserve"> -</w:t>
      </w:r>
      <w:r w:rsidRPr="000907A2">
        <w:rPr>
          <w:rFonts w:ascii="Arial" w:hAnsi="Arial" w:cs="Arial"/>
        </w:rPr>
        <w:t xml:space="preserve"> feedback from the</w:t>
      </w:r>
      <w:r w:rsidR="00C150A7">
        <w:rPr>
          <w:rFonts w:ascii="Arial" w:hAnsi="Arial" w:cs="Arial"/>
        </w:rPr>
        <w:t>se f</w:t>
      </w:r>
      <w:r w:rsidR="00442EA5">
        <w:rPr>
          <w:rFonts w:ascii="Arial" w:hAnsi="Arial" w:cs="Arial"/>
        </w:rPr>
        <w:t>orums is attached at Appendix 'G</w:t>
      </w:r>
      <w:r w:rsidR="00C150A7">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The 12 Borough and City Councils within Lancashire</w:t>
      </w:r>
      <w:r w:rsidR="001379F9">
        <w:rPr>
          <w:rFonts w:ascii="Arial" w:hAnsi="Arial" w:cs="Arial"/>
        </w:rPr>
        <w:t xml:space="preserve"> – a number of District Councils have accepted the Council's offer to discuss the budget proposals. These discussions are being held up to the 6</w:t>
      </w:r>
      <w:r w:rsidR="0031260C" w:rsidRPr="0031260C">
        <w:rPr>
          <w:rFonts w:ascii="Arial" w:hAnsi="Arial" w:cs="Arial"/>
          <w:vertAlign w:val="superscript"/>
        </w:rPr>
        <w:t>th</w:t>
      </w:r>
      <w:r w:rsidR="001379F9">
        <w:rPr>
          <w:rFonts w:ascii="Arial" w:hAnsi="Arial" w:cs="Arial"/>
        </w:rPr>
        <w:t xml:space="preserve"> February and any formal responses </w:t>
      </w:r>
      <w:r>
        <w:rPr>
          <w:rFonts w:ascii="Arial" w:hAnsi="Arial" w:cs="Arial"/>
        </w:rPr>
        <w:t>received will be tabled at the meeting.</w:t>
      </w:r>
    </w:p>
    <w:p w:rsidR="000C2AF7" w:rsidRPr="000C2AF7" w:rsidRDefault="000C2AF7" w:rsidP="000C2AF7">
      <w:pPr>
        <w:numPr>
          <w:ilvl w:val="0"/>
          <w:numId w:val="3"/>
        </w:numPr>
        <w:jc w:val="both"/>
        <w:rPr>
          <w:rFonts w:ascii="Arial" w:hAnsi="Arial" w:cs="Arial"/>
        </w:rPr>
      </w:pPr>
      <w:r w:rsidRPr="000C2AF7">
        <w:rPr>
          <w:rFonts w:ascii="Arial" w:hAnsi="Arial" w:cs="Arial"/>
        </w:rPr>
        <w:t>The Police and Crime Commissioner for Lancashire</w:t>
      </w:r>
      <w:r w:rsidR="00B95832">
        <w:rPr>
          <w:rFonts w:ascii="Arial" w:hAnsi="Arial" w:cs="Arial"/>
        </w:rPr>
        <w:t>*</w:t>
      </w:r>
      <w:r w:rsidRPr="000C2AF7">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Lancashire Constabulary</w:t>
      </w:r>
      <w:r w:rsidR="00B95832">
        <w:rPr>
          <w:rFonts w:ascii="Arial" w:hAnsi="Arial" w:cs="Arial"/>
        </w:rPr>
        <w:t>*</w:t>
      </w:r>
      <w:r w:rsidRPr="000C2AF7">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The Lancashire Combined Fire Authority</w:t>
      </w:r>
      <w:r w:rsidR="00B95832">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The unitary councils of Blackburn with Darwen and Blackpool</w:t>
      </w:r>
      <w:r w:rsidR="00B95832">
        <w:rPr>
          <w:rFonts w:ascii="Arial" w:hAnsi="Arial" w:cs="Arial"/>
        </w:rPr>
        <w:t>,*</w:t>
      </w:r>
    </w:p>
    <w:p w:rsidR="000C2AF7" w:rsidRPr="000C2AF7" w:rsidRDefault="000C2AF7" w:rsidP="000C2AF7">
      <w:pPr>
        <w:numPr>
          <w:ilvl w:val="0"/>
          <w:numId w:val="3"/>
        </w:numPr>
        <w:jc w:val="both"/>
        <w:rPr>
          <w:rFonts w:ascii="Arial" w:hAnsi="Arial" w:cs="Arial"/>
        </w:rPr>
      </w:pPr>
      <w:r w:rsidRPr="000C2AF7">
        <w:rPr>
          <w:rFonts w:ascii="Arial" w:hAnsi="Arial" w:cs="Arial"/>
        </w:rPr>
        <w:t xml:space="preserve">The recognised Trades Unions, </w:t>
      </w:r>
      <w:r>
        <w:rPr>
          <w:rFonts w:ascii="Arial" w:hAnsi="Arial" w:cs="Arial"/>
        </w:rPr>
        <w:t xml:space="preserve">A meeting was held with the recognised Trades Unions on </w:t>
      </w:r>
      <w:r w:rsidR="000613E7">
        <w:rPr>
          <w:rFonts w:ascii="Arial" w:hAnsi="Arial" w:cs="Arial"/>
        </w:rPr>
        <w:t>13</w:t>
      </w:r>
      <w:r>
        <w:rPr>
          <w:rFonts w:ascii="Arial" w:hAnsi="Arial" w:cs="Arial"/>
        </w:rPr>
        <w:t xml:space="preserve"> January 201</w:t>
      </w:r>
      <w:r w:rsidR="000613E7">
        <w:rPr>
          <w:rFonts w:ascii="Arial" w:hAnsi="Arial" w:cs="Arial"/>
        </w:rPr>
        <w:t>4</w:t>
      </w:r>
      <w:r>
        <w:rPr>
          <w:rFonts w:ascii="Arial" w:hAnsi="Arial" w:cs="Arial"/>
        </w:rPr>
        <w:t xml:space="preserve"> and a note of the discussion is attached at A</w:t>
      </w:r>
      <w:r w:rsidR="00442EA5">
        <w:rPr>
          <w:rFonts w:ascii="Arial" w:hAnsi="Arial" w:cs="Arial"/>
        </w:rPr>
        <w:t>ppendix 'H</w:t>
      </w:r>
      <w:r w:rsidR="00C150A7">
        <w:rPr>
          <w:rFonts w:ascii="Arial" w:hAnsi="Arial" w:cs="Arial"/>
        </w:rPr>
        <w:t>';</w:t>
      </w:r>
    </w:p>
    <w:p w:rsidR="000C2AF7" w:rsidRPr="000C2AF7" w:rsidRDefault="00C150A7" w:rsidP="000C2AF7">
      <w:pPr>
        <w:numPr>
          <w:ilvl w:val="0"/>
          <w:numId w:val="3"/>
        </w:numPr>
        <w:jc w:val="both"/>
        <w:rPr>
          <w:rFonts w:ascii="Arial" w:hAnsi="Arial" w:cs="Arial"/>
        </w:rPr>
      </w:pPr>
      <w:r>
        <w:rPr>
          <w:rFonts w:ascii="Arial" w:hAnsi="Arial" w:cs="Arial"/>
        </w:rPr>
        <w:t>The Lancashire Youth Council</w:t>
      </w:r>
      <w:r w:rsidR="001379F9">
        <w:rPr>
          <w:rFonts w:ascii="Arial" w:hAnsi="Arial" w:cs="Arial"/>
        </w:rPr>
        <w:t xml:space="preserve"> – two members of the Youth Council will present to the meeting on 6 February</w:t>
      </w:r>
    </w:p>
    <w:p w:rsidR="000C2AF7" w:rsidRPr="000C2AF7" w:rsidRDefault="000C2AF7" w:rsidP="000C2AF7">
      <w:pPr>
        <w:numPr>
          <w:ilvl w:val="0"/>
          <w:numId w:val="3"/>
        </w:numPr>
        <w:jc w:val="both"/>
        <w:rPr>
          <w:rFonts w:ascii="Arial" w:hAnsi="Arial" w:cs="Arial"/>
        </w:rPr>
      </w:pPr>
      <w:r w:rsidRPr="000C2AF7">
        <w:rPr>
          <w:rFonts w:ascii="Arial" w:hAnsi="Arial" w:cs="Arial"/>
        </w:rPr>
        <w:t>The La</w:t>
      </w:r>
      <w:r w:rsidR="00C150A7">
        <w:rPr>
          <w:rFonts w:ascii="Arial" w:hAnsi="Arial" w:cs="Arial"/>
        </w:rPr>
        <w:t>ncashire Enterprise Partnership</w:t>
      </w:r>
      <w:r w:rsidR="00B95832">
        <w:rPr>
          <w:rFonts w:ascii="Arial" w:hAnsi="Arial" w:cs="Arial"/>
        </w:rPr>
        <w:t>*,</w:t>
      </w:r>
    </w:p>
    <w:p w:rsidR="000C2AF7" w:rsidRDefault="000C2AF7" w:rsidP="000C2AF7">
      <w:pPr>
        <w:numPr>
          <w:ilvl w:val="0"/>
          <w:numId w:val="3"/>
        </w:numPr>
        <w:jc w:val="both"/>
        <w:rPr>
          <w:rFonts w:ascii="Arial" w:hAnsi="Arial" w:cs="Arial"/>
        </w:rPr>
      </w:pPr>
      <w:r w:rsidRPr="000C2AF7">
        <w:rPr>
          <w:rFonts w:ascii="Arial" w:hAnsi="Arial" w:cs="Arial"/>
        </w:rPr>
        <w:t>Other representative bodies of Lancashire business</w:t>
      </w:r>
      <w:r w:rsidR="00B95832">
        <w:rPr>
          <w:rFonts w:ascii="Arial" w:hAnsi="Arial" w:cs="Arial"/>
        </w:rPr>
        <w:t>*</w:t>
      </w:r>
    </w:p>
    <w:p w:rsidR="009079E7" w:rsidRPr="000C2AF7" w:rsidRDefault="009079E7" w:rsidP="000C2AF7">
      <w:pPr>
        <w:numPr>
          <w:ilvl w:val="0"/>
          <w:numId w:val="3"/>
        </w:numPr>
        <w:jc w:val="both"/>
        <w:rPr>
          <w:rFonts w:ascii="Arial" w:hAnsi="Arial" w:cs="Arial"/>
        </w:rPr>
      </w:pPr>
      <w:r>
        <w:rPr>
          <w:rFonts w:ascii="Arial" w:hAnsi="Arial" w:cs="Arial"/>
        </w:rPr>
        <w:t xml:space="preserve">The Schools Forum, </w:t>
      </w:r>
      <w:r w:rsidR="006E1731">
        <w:rPr>
          <w:rFonts w:ascii="Arial" w:hAnsi="Arial" w:cs="Arial"/>
        </w:rPr>
        <w:t>the</w:t>
      </w:r>
      <w:r>
        <w:rPr>
          <w:rFonts w:ascii="Arial" w:hAnsi="Arial" w:cs="Arial"/>
        </w:rPr>
        <w:t xml:space="preserve"> response from the For</w:t>
      </w:r>
      <w:r w:rsidR="00442EA5">
        <w:rPr>
          <w:rFonts w:ascii="Arial" w:hAnsi="Arial" w:cs="Arial"/>
        </w:rPr>
        <w:t>um is attached at Appendix 'I</w:t>
      </w:r>
      <w:r w:rsidR="006E1731">
        <w:rPr>
          <w:rFonts w:ascii="Arial" w:hAnsi="Arial" w:cs="Arial"/>
        </w:rPr>
        <w:t>'</w:t>
      </w:r>
      <w:r w:rsidR="00EF5BC1">
        <w:rPr>
          <w:rFonts w:ascii="Arial" w:hAnsi="Arial" w:cs="Arial"/>
        </w:rPr>
        <w:t>.</w:t>
      </w:r>
    </w:p>
    <w:p w:rsidR="000C2AF7" w:rsidRDefault="000C2AF7" w:rsidP="000C2AF7">
      <w:pPr>
        <w:rPr>
          <w:rFonts w:cs="Arial"/>
        </w:rPr>
      </w:pPr>
    </w:p>
    <w:p w:rsidR="00B95832" w:rsidRPr="00B95832" w:rsidRDefault="00B95832" w:rsidP="00B95832">
      <w:pPr>
        <w:jc w:val="both"/>
        <w:rPr>
          <w:rFonts w:ascii="Arial" w:hAnsi="Arial" w:cs="Arial"/>
        </w:rPr>
      </w:pPr>
      <w:r w:rsidRPr="00B95832">
        <w:rPr>
          <w:rFonts w:ascii="Arial" w:hAnsi="Arial" w:cs="Arial"/>
        </w:rPr>
        <w:t xml:space="preserve">* </w:t>
      </w:r>
      <w:r>
        <w:rPr>
          <w:rFonts w:ascii="Arial" w:hAnsi="Arial" w:cs="Arial"/>
        </w:rPr>
        <w:t>No responses received at the time of publication of the report. Any responses received in advance of the meeting will be reported at the meeting.</w:t>
      </w:r>
    </w:p>
    <w:p w:rsidR="0045362B" w:rsidRDefault="001379F9" w:rsidP="008273D8">
      <w:pPr>
        <w:jc w:val="both"/>
        <w:rPr>
          <w:rFonts w:ascii="Arial" w:hAnsi="Arial" w:cs="Arial"/>
        </w:rPr>
      </w:pPr>
      <w:r>
        <w:rPr>
          <w:rFonts w:ascii="Arial" w:hAnsi="Arial" w:cs="Arial"/>
        </w:rPr>
        <w:t xml:space="preserve">Cabinet </w:t>
      </w:r>
      <w:r w:rsidR="00361B8F">
        <w:rPr>
          <w:rFonts w:ascii="Arial" w:hAnsi="Arial" w:cs="Arial"/>
        </w:rPr>
        <w:t>is</w:t>
      </w:r>
      <w:r>
        <w:rPr>
          <w:rFonts w:ascii="Arial" w:hAnsi="Arial" w:cs="Arial"/>
        </w:rPr>
        <w:t xml:space="preserve"> asked to consider the consultation responses received in their consideration of the budget proposals to be recommended to Full Council on 20 February 2014.</w:t>
      </w:r>
    </w:p>
    <w:p w:rsidR="0045362B" w:rsidRDefault="0045362B" w:rsidP="008273D8">
      <w:pPr>
        <w:jc w:val="both"/>
        <w:rPr>
          <w:rFonts w:ascii="Arial" w:hAnsi="Arial" w:cs="Arial"/>
        </w:rPr>
      </w:pPr>
    </w:p>
    <w:p w:rsidR="000613E7" w:rsidRPr="000613E7" w:rsidRDefault="000613E7" w:rsidP="00983404">
      <w:pPr>
        <w:numPr>
          <w:ilvl w:val="0"/>
          <w:numId w:val="18"/>
        </w:numPr>
        <w:jc w:val="both"/>
        <w:rPr>
          <w:rFonts w:ascii="Arial" w:hAnsi="Arial" w:cs="Arial"/>
          <w:b/>
          <w:sz w:val="28"/>
          <w:szCs w:val="28"/>
        </w:rPr>
      </w:pPr>
      <w:r w:rsidRPr="000613E7">
        <w:rPr>
          <w:rFonts w:ascii="Arial" w:hAnsi="Arial" w:cs="Arial"/>
          <w:b/>
          <w:sz w:val="28"/>
          <w:szCs w:val="28"/>
        </w:rPr>
        <w:t>Equality and Diversity</w:t>
      </w:r>
    </w:p>
    <w:p w:rsidR="000613E7" w:rsidRDefault="000613E7" w:rsidP="000613E7">
      <w:pPr>
        <w:ind w:left="360"/>
        <w:jc w:val="both"/>
        <w:rPr>
          <w:rFonts w:ascii="Arial" w:hAnsi="Arial" w:cs="Arial"/>
          <w:b/>
          <w:sz w:val="28"/>
          <w:szCs w:val="28"/>
        </w:rPr>
      </w:pPr>
    </w:p>
    <w:p w:rsidR="000613E7" w:rsidRPr="000613E7" w:rsidRDefault="000613E7" w:rsidP="000613E7">
      <w:pPr>
        <w:jc w:val="both"/>
        <w:rPr>
          <w:rFonts w:ascii="Arial" w:hAnsi="Arial" w:cs="Arial"/>
        </w:rPr>
      </w:pPr>
      <w:r w:rsidRPr="000613E7">
        <w:rPr>
          <w:rFonts w:ascii="Arial" w:hAnsi="Arial" w:cs="Arial"/>
        </w:rPr>
        <w:t xml:space="preserve">The consideration of savings proposals </w:t>
      </w:r>
      <w:r w:rsidR="0006174C">
        <w:rPr>
          <w:rFonts w:ascii="Arial" w:hAnsi="Arial" w:cs="Arial"/>
        </w:rPr>
        <w:t>must</w:t>
      </w:r>
      <w:r w:rsidRPr="000613E7">
        <w:rPr>
          <w:rFonts w:ascii="Arial" w:hAnsi="Arial" w:cs="Arial"/>
        </w:rPr>
        <w:t xml:space="preserve"> also take full account of the Council's duty under s.149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Where necessary this consideration </w:t>
      </w:r>
      <w:r w:rsidR="0006174C">
        <w:rPr>
          <w:rFonts w:ascii="Arial" w:hAnsi="Arial" w:cs="Arial"/>
        </w:rPr>
        <w:t xml:space="preserve">has or </w:t>
      </w:r>
      <w:r w:rsidRPr="000613E7">
        <w:rPr>
          <w:rFonts w:ascii="Arial" w:hAnsi="Arial" w:cs="Arial"/>
        </w:rPr>
        <w:t>will involve consultation with those people who may be adversely affected by the proposals</w:t>
      </w:r>
      <w:r w:rsidR="0006174C">
        <w:rPr>
          <w:rFonts w:ascii="Arial" w:hAnsi="Arial" w:cs="Arial"/>
        </w:rPr>
        <w:t xml:space="preserve"> and any relevant organisations</w:t>
      </w:r>
      <w:r w:rsidRPr="000613E7">
        <w:rPr>
          <w:rFonts w:ascii="Arial" w:hAnsi="Arial" w:cs="Arial"/>
        </w:rPr>
        <w:t>.</w:t>
      </w:r>
    </w:p>
    <w:p w:rsidR="000613E7" w:rsidRPr="000613E7" w:rsidRDefault="000613E7" w:rsidP="000613E7">
      <w:pPr>
        <w:jc w:val="both"/>
        <w:rPr>
          <w:rFonts w:ascii="Arial" w:hAnsi="Arial" w:cs="Arial"/>
        </w:rPr>
      </w:pPr>
    </w:p>
    <w:p w:rsidR="000613E7" w:rsidRPr="000613E7" w:rsidRDefault="000613E7" w:rsidP="000613E7">
      <w:pPr>
        <w:jc w:val="both"/>
        <w:rPr>
          <w:rFonts w:ascii="Arial" w:hAnsi="Arial" w:cs="Arial"/>
        </w:rPr>
      </w:pPr>
      <w:r w:rsidRPr="000613E7">
        <w:rPr>
          <w:rFonts w:ascii="Arial" w:hAnsi="Arial" w:cs="Arial"/>
        </w:rPr>
        <w:t>Having due regard means analysing at each step of formulating, deciding upon and implementing policy what the effect of that policy is or may be upon groups who share protected characteristics defined by the Act. The protected characteristics are: age, disability, gender reassignment, race, sex, religion or belief, sexual orientation or pregnancy and maternity, and, in some circumstances, marriage and civil partnership status.</w:t>
      </w:r>
    </w:p>
    <w:p w:rsidR="000613E7" w:rsidRPr="000613E7" w:rsidRDefault="000613E7" w:rsidP="000613E7">
      <w:pPr>
        <w:jc w:val="both"/>
        <w:rPr>
          <w:rFonts w:ascii="Arial" w:hAnsi="Arial" w:cs="Arial"/>
        </w:rPr>
      </w:pPr>
    </w:p>
    <w:p w:rsidR="000613E7" w:rsidRPr="000613E7" w:rsidRDefault="000613E7" w:rsidP="000613E7">
      <w:pPr>
        <w:jc w:val="both"/>
        <w:rPr>
          <w:rFonts w:ascii="Arial" w:hAnsi="Arial" w:cs="Arial"/>
        </w:rPr>
      </w:pPr>
      <w:r w:rsidRPr="000613E7">
        <w:rPr>
          <w:rFonts w:ascii="Arial" w:hAnsi="Arial" w:cs="Arial"/>
        </w:rPr>
        <w:t xml:space="preserve">Where analysis shows that there may be a possible negative impact it </w:t>
      </w:r>
      <w:r w:rsidR="0006174C">
        <w:rPr>
          <w:rFonts w:ascii="Arial" w:hAnsi="Arial" w:cs="Arial"/>
        </w:rPr>
        <w:t>is</w:t>
      </w:r>
      <w:r w:rsidRPr="000613E7">
        <w:rPr>
          <w:rFonts w:ascii="Arial" w:hAnsi="Arial" w:cs="Arial"/>
        </w:rPr>
        <w:t xml:space="preserve"> necessary to consider whether any steps can be taken to mitigate or reduce the potential adverse effects. This may involve an amendment to the original proposals. The analysis and negative impacts must then be balanced against the reasons for the proposals, that is to say the need for budget savings.</w:t>
      </w:r>
    </w:p>
    <w:p w:rsidR="000613E7" w:rsidRPr="000613E7" w:rsidRDefault="000613E7" w:rsidP="000613E7">
      <w:pPr>
        <w:jc w:val="both"/>
        <w:rPr>
          <w:rFonts w:ascii="Arial" w:hAnsi="Arial" w:cs="Arial"/>
        </w:rPr>
      </w:pPr>
    </w:p>
    <w:p w:rsidR="000613E7" w:rsidRDefault="000613E7" w:rsidP="000613E7">
      <w:pPr>
        <w:jc w:val="both"/>
        <w:rPr>
          <w:rFonts w:ascii="Arial" w:hAnsi="Arial" w:cs="Arial"/>
        </w:rPr>
      </w:pPr>
      <w:r w:rsidRPr="000613E7">
        <w:rPr>
          <w:rFonts w:ascii="Arial" w:hAnsi="Arial" w:cs="Arial"/>
        </w:rPr>
        <w:t>Where it has been determined that an Equality Analysis is required in respect of a savings</w:t>
      </w:r>
      <w:r>
        <w:rPr>
          <w:rFonts w:ascii="Arial" w:hAnsi="Arial" w:cs="Arial"/>
        </w:rPr>
        <w:t xml:space="preserve"> option these have been provided with the presentation of the various proposals to earlier cabinet meetings.</w:t>
      </w:r>
    </w:p>
    <w:p w:rsidR="000613E7" w:rsidRDefault="000613E7" w:rsidP="000613E7">
      <w:pPr>
        <w:jc w:val="both"/>
        <w:rPr>
          <w:rFonts w:ascii="Arial" w:hAnsi="Arial" w:cs="Arial"/>
        </w:rPr>
      </w:pPr>
    </w:p>
    <w:p w:rsidR="000613E7" w:rsidRDefault="000613E7" w:rsidP="000613E7">
      <w:pPr>
        <w:jc w:val="both"/>
        <w:rPr>
          <w:rFonts w:ascii="Arial" w:hAnsi="Arial" w:cs="Arial"/>
        </w:rPr>
      </w:pPr>
      <w:r>
        <w:rPr>
          <w:rFonts w:ascii="Arial" w:hAnsi="Arial" w:cs="Arial"/>
        </w:rPr>
        <w:t>The Impact assessment documents are available at the following links:</w:t>
      </w:r>
    </w:p>
    <w:p w:rsidR="000613E7" w:rsidRDefault="000613E7" w:rsidP="000613E7">
      <w:pPr>
        <w:jc w:val="both"/>
        <w:rPr>
          <w:rFonts w:ascii="Arial" w:hAnsi="Arial" w:cs="Arial"/>
          <w:u w:val="single"/>
        </w:rPr>
      </w:pPr>
    </w:p>
    <w:p w:rsidR="00A53A67" w:rsidRDefault="00A53A67" w:rsidP="000613E7">
      <w:pPr>
        <w:jc w:val="both"/>
        <w:rPr>
          <w:rFonts w:ascii="Arial" w:hAnsi="Arial" w:cs="Arial"/>
          <w:u w:val="single"/>
        </w:rPr>
      </w:pPr>
      <w:r>
        <w:rPr>
          <w:rFonts w:ascii="Arial" w:hAnsi="Arial" w:cs="Arial"/>
          <w:u w:val="single"/>
        </w:rPr>
        <w:t>Meeting of Cabinet on 7 November 2013</w:t>
      </w:r>
    </w:p>
    <w:p w:rsidR="00A53A67" w:rsidRDefault="00A53A67" w:rsidP="000613E7">
      <w:pPr>
        <w:jc w:val="both"/>
        <w:rPr>
          <w:rFonts w:ascii="Arial" w:hAnsi="Arial" w:cs="Arial"/>
          <w:u w:val="single"/>
        </w:rPr>
      </w:pPr>
    </w:p>
    <w:p w:rsidR="00A53A67" w:rsidRDefault="00A53A67" w:rsidP="000613E7">
      <w:pPr>
        <w:jc w:val="both"/>
        <w:rPr>
          <w:rFonts w:ascii="Arial" w:hAnsi="Arial" w:cs="Arial"/>
          <w:u w:val="single"/>
        </w:rPr>
      </w:pPr>
      <w:hyperlink r:id="rId9" w:history="1">
        <w:r w:rsidRPr="00EE3833">
          <w:rPr>
            <w:rStyle w:val="Hyperlink"/>
            <w:rFonts w:ascii="Arial" w:hAnsi="Arial" w:cs="Arial"/>
          </w:rPr>
          <w:t>http://council.lancashire.gov.uk/ieListDocuments.aspx?CId=122&amp;MId=1900&amp;Ver=4</w:t>
        </w:r>
      </w:hyperlink>
      <w:r>
        <w:rPr>
          <w:rFonts w:ascii="Arial" w:hAnsi="Arial" w:cs="Arial"/>
          <w:u w:val="single"/>
        </w:rPr>
        <w:t xml:space="preserve"> </w:t>
      </w:r>
    </w:p>
    <w:p w:rsidR="00A53A67" w:rsidRDefault="00A53A67" w:rsidP="000613E7">
      <w:pPr>
        <w:jc w:val="both"/>
        <w:rPr>
          <w:rFonts w:ascii="Arial" w:hAnsi="Arial" w:cs="Arial"/>
          <w:u w:val="single"/>
        </w:rPr>
      </w:pPr>
    </w:p>
    <w:p w:rsidR="00A53A67" w:rsidRDefault="00A53A67" w:rsidP="00A53A67">
      <w:pPr>
        <w:jc w:val="both"/>
        <w:rPr>
          <w:rFonts w:ascii="Arial" w:hAnsi="Arial" w:cs="Arial"/>
          <w:u w:val="single"/>
        </w:rPr>
      </w:pPr>
      <w:r>
        <w:rPr>
          <w:rFonts w:ascii="Arial" w:hAnsi="Arial" w:cs="Arial"/>
          <w:u w:val="single"/>
        </w:rPr>
        <w:t xml:space="preserve">Meeting of Cabinet on </w:t>
      </w:r>
      <w:r>
        <w:rPr>
          <w:rFonts w:ascii="Arial" w:hAnsi="Arial" w:cs="Arial"/>
          <w:u w:val="single"/>
        </w:rPr>
        <w:t>5</w:t>
      </w:r>
      <w:r>
        <w:rPr>
          <w:rFonts w:ascii="Arial" w:hAnsi="Arial" w:cs="Arial"/>
          <w:u w:val="single"/>
        </w:rPr>
        <w:t xml:space="preserve"> </w:t>
      </w:r>
      <w:r>
        <w:rPr>
          <w:rFonts w:ascii="Arial" w:hAnsi="Arial" w:cs="Arial"/>
          <w:u w:val="single"/>
        </w:rPr>
        <w:t>Dece</w:t>
      </w:r>
      <w:r>
        <w:rPr>
          <w:rFonts w:ascii="Arial" w:hAnsi="Arial" w:cs="Arial"/>
          <w:u w:val="single"/>
        </w:rPr>
        <w:t>mber 2013</w:t>
      </w:r>
    </w:p>
    <w:p w:rsidR="00A53A67" w:rsidRDefault="00A53A67" w:rsidP="000613E7">
      <w:pPr>
        <w:jc w:val="both"/>
        <w:rPr>
          <w:rFonts w:ascii="Arial" w:hAnsi="Arial" w:cs="Arial"/>
          <w:u w:val="single"/>
        </w:rPr>
      </w:pPr>
    </w:p>
    <w:p w:rsidR="00442EA5" w:rsidRDefault="00A53A67" w:rsidP="000613E7">
      <w:pPr>
        <w:jc w:val="both"/>
        <w:rPr>
          <w:rFonts w:ascii="Arial" w:hAnsi="Arial" w:cs="Arial"/>
          <w:u w:val="single"/>
        </w:rPr>
      </w:pPr>
      <w:hyperlink r:id="rId10" w:history="1">
        <w:r w:rsidR="00442EA5" w:rsidRPr="00170B33">
          <w:rPr>
            <w:rStyle w:val="Hyperlink"/>
            <w:rFonts w:ascii="Arial" w:hAnsi="Arial" w:cs="Arial"/>
          </w:rPr>
          <w:t>http://council.lanc</w:t>
        </w:r>
        <w:r w:rsidR="00442EA5" w:rsidRPr="00170B33">
          <w:rPr>
            <w:rStyle w:val="Hyperlink"/>
            <w:rFonts w:ascii="Arial" w:hAnsi="Arial" w:cs="Arial"/>
          </w:rPr>
          <w:t>a</w:t>
        </w:r>
        <w:r w:rsidR="00442EA5" w:rsidRPr="00170B33">
          <w:rPr>
            <w:rStyle w:val="Hyperlink"/>
            <w:rFonts w:ascii="Arial" w:hAnsi="Arial" w:cs="Arial"/>
          </w:rPr>
          <w:t>shire.gov.uk/ieListDocuments.aspx?CId=122&amp;MId=1901</w:t>
        </w:r>
      </w:hyperlink>
    </w:p>
    <w:p w:rsidR="00442EA5" w:rsidRDefault="00442EA5" w:rsidP="000613E7">
      <w:pPr>
        <w:jc w:val="both"/>
        <w:rPr>
          <w:rFonts w:ascii="Arial" w:hAnsi="Arial" w:cs="Arial"/>
          <w:u w:val="single"/>
        </w:rPr>
      </w:pPr>
    </w:p>
    <w:p w:rsidR="00A53A67" w:rsidRDefault="00A53A67" w:rsidP="00A53A67">
      <w:pPr>
        <w:jc w:val="both"/>
        <w:rPr>
          <w:rFonts w:ascii="Arial" w:hAnsi="Arial" w:cs="Arial"/>
          <w:u w:val="single"/>
        </w:rPr>
      </w:pPr>
      <w:r>
        <w:rPr>
          <w:rFonts w:ascii="Arial" w:hAnsi="Arial" w:cs="Arial"/>
          <w:u w:val="single"/>
        </w:rPr>
        <w:t xml:space="preserve">Meeting of Cabinet on </w:t>
      </w:r>
      <w:r>
        <w:rPr>
          <w:rFonts w:ascii="Arial" w:hAnsi="Arial" w:cs="Arial"/>
          <w:u w:val="single"/>
        </w:rPr>
        <w:t>9</w:t>
      </w:r>
      <w:r>
        <w:rPr>
          <w:rFonts w:ascii="Arial" w:hAnsi="Arial" w:cs="Arial"/>
          <w:u w:val="single"/>
        </w:rPr>
        <w:t xml:space="preserve"> </w:t>
      </w:r>
      <w:r>
        <w:rPr>
          <w:rFonts w:ascii="Arial" w:hAnsi="Arial" w:cs="Arial"/>
          <w:u w:val="single"/>
        </w:rPr>
        <w:t>January 2014</w:t>
      </w:r>
    </w:p>
    <w:p w:rsidR="00A53A67" w:rsidRDefault="00A53A67" w:rsidP="000613E7">
      <w:pPr>
        <w:jc w:val="both"/>
        <w:rPr>
          <w:rFonts w:ascii="Arial" w:hAnsi="Arial" w:cs="Arial"/>
          <w:u w:val="single"/>
        </w:rPr>
      </w:pPr>
    </w:p>
    <w:p w:rsidR="00442EA5" w:rsidRDefault="00A53A67" w:rsidP="000613E7">
      <w:pPr>
        <w:jc w:val="both"/>
        <w:rPr>
          <w:rFonts w:ascii="Arial" w:hAnsi="Arial" w:cs="Arial"/>
          <w:u w:val="single"/>
        </w:rPr>
      </w:pPr>
      <w:hyperlink r:id="rId11" w:history="1">
        <w:r w:rsidR="00442EA5" w:rsidRPr="00170B33">
          <w:rPr>
            <w:rStyle w:val="Hyperlink"/>
            <w:rFonts w:ascii="Arial" w:hAnsi="Arial" w:cs="Arial"/>
          </w:rPr>
          <w:t>http://council.lanca</w:t>
        </w:r>
        <w:r w:rsidR="00442EA5" w:rsidRPr="00170B33">
          <w:rPr>
            <w:rStyle w:val="Hyperlink"/>
            <w:rFonts w:ascii="Arial" w:hAnsi="Arial" w:cs="Arial"/>
          </w:rPr>
          <w:t>s</w:t>
        </w:r>
        <w:r w:rsidR="00442EA5" w:rsidRPr="00170B33">
          <w:rPr>
            <w:rStyle w:val="Hyperlink"/>
            <w:rFonts w:ascii="Arial" w:hAnsi="Arial" w:cs="Arial"/>
          </w:rPr>
          <w:t>hire.gov.uk/ieListDocuments.aspx?CId=122&amp;MId=1903</w:t>
        </w:r>
      </w:hyperlink>
    </w:p>
    <w:p w:rsidR="000613E7" w:rsidRPr="000613E7" w:rsidRDefault="000613E7" w:rsidP="000613E7">
      <w:pPr>
        <w:ind w:left="360"/>
        <w:jc w:val="both"/>
        <w:rPr>
          <w:rFonts w:ascii="Arial" w:hAnsi="Arial" w:cs="Arial"/>
          <w:b/>
          <w:sz w:val="28"/>
          <w:szCs w:val="28"/>
        </w:rPr>
      </w:pPr>
    </w:p>
    <w:p w:rsidR="0045362B" w:rsidRPr="003A307C" w:rsidRDefault="0045362B" w:rsidP="00983404">
      <w:pPr>
        <w:numPr>
          <w:ilvl w:val="0"/>
          <w:numId w:val="18"/>
        </w:numPr>
        <w:jc w:val="both"/>
        <w:rPr>
          <w:rFonts w:ascii="Arial" w:hAnsi="Arial" w:cs="Arial"/>
          <w:b/>
          <w:sz w:val="28"/>
          <w:szCs w:val="28"/>
        </w:rPr>
      </w:pPr>
      <w:r w:rsidRPr="003A307C">
        <w:rPr>
          <w:rFonts w:ascii="Arial" w:hAnsi="Arial" w:cs="Arial"/>
          <w:b/>
          <w:bCs/>
          <w:sz w:val="28"/>
          <w:szCs w:val="28"/>
        </w:rPr>
        <w:t>The Robustness of the Budget and the Adequacy of Reserves</w:t>
      </w:r>
    </w:p>
    <w:p w:rsidR="0045362B" w:rsidRDefault="0045362B" w:rsidP="008273D8">
      <w:pPr>
        <w:jc w:val="both"/>
        <w:rPr>
          <w:rFonts w:ascii="Arial" w:hAnsi="Arial" w:cs="Arial"/>
        </w:rPr>
      </w:pPr>
    </w:p>
    <w:p w:rsidR="00361B8F" w:rsidRDefault="00B55FCB" w:rsidP="00B55FCB">
      <w:pPr>
        <w:jc w:val="both"/>
        <w:rPr>
          <w:rFonts w:ascii="Arial" w:hAnsi="Arial" w:cs="Arial"/>
        </w:rPr>
      </w:pPr>
      <w:r w:rsidRPr="00B55FCB">
        <w:rPr>
          <w:rFonts w:ascii="Arial" w:hAnsi="Arial" w:cs="Arial"/>
        </w:rPr>
        <w:t xml:space="preserve">Section 25 of the Local Government Act 2003 requires that in giving consideration to budget proposal members have regard to the advice of the Council's Chief Finance Officer (in the case of the County Council the County Treasurer) on the robustness at the estimates and the adequacy of the Council's reserves. This section of the report provides the County Treasurer's advice on these matters and this will be updated as budget proposals progress through the process to Full Council. </w:t>
      </w:r>
    </w:p>
    <w:p w:rsidR="00A53A67" w:rsidRPr="00B55FCB" w:rsidRDefault="00A53A67" w:rsidP="00B55FCB">
      <w:pPr>
        <w:jc w:val="both"/>
        <w:rPr>
          <w:rFonts w:ascii="Arial" w:hAnsi="Arial" w:cs="Arial"/>
        </w:rPr>
      </w:pPr>
    </w:p>
    <w:p w:rsidR="00B55FCB" w:rsidRPr="00B55FCB" w:rsidRDefault="00442EA5" w:rsidP="00B55FCB">
      <w:pPr>
        <w:rPr>
          <w:rFonts w:ascii="Arial" w:hAnsi="Arial" w:cs="Arial"/>
          <w:i/>
        </w:rPr>
      </w:pPr>
      <w:r>
        <w:rPr>
          <w:rFonts w:ascii="Arial" w:hAnsi="Arial" w:cs="Arial"/>
          <w:i/>
        </w:rPr>
        <w:t>6</w:t>
      </w:r>
      <w:r w:rsidR="00B55FCB" w:rsidRPr="00B55FCB">
        <w:rPr>
          <w:rFonts w:ascii="Arial" w:hAnsi="Arial" w:cs="Arial"/>
          <w:i/>
        </w:rPr>
        <w:t>.1</w:t>
      </w:r>
      <w:r w:rsidR="00B55FCB" w:rsidRPr="00B55FCB">
        <w:rPr>
          <w:rFonts w:ascii="Arial" w:hAnsi="Arial" w:cs="Arial"/>
          <w:i/>
        </w:rPr>
        <w:tab/>
        <w:t>Robustness of the Estimates</w:t>
      </w:r>
    </w:p>
    <w:p w:rsidR="00B55FCB" w:rsidRDefault="00B55FCB" w:rsidP="00B55FCB">
      <w:pPr>
        <w:jc w:val="both"/>
        <w:rPr>
          <w:rFonts w:ascii="Arial" w:hAnsi="Arial" w:cs="Arial"/>
        </w:rPr>
      </w:pPr>
    </w:p>
    <w:p w:rsidR="00B55FCB" w:rsidRDefault="00B55FCB" w:rsidP="00B55FCB">
      <w:pPr>
        <w:jc w:val="both"/>
        <w:rPr>
          <w:rFonts w:ascii="Arial" w:hAnsi="Arial" w:cs="Arial"/>
        </w:rPr>
      </w:pPr>
      <w:r w:rsidRPr="00B55FCB">
        <w:rPr>
          <w:rFonts w:ascii="Arial" w:hAnsi="Arial" w:cs="Arial"/>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prepared by service directorates and the impact of changes in policy previously agreed by the Council. These forecasts are kept under review as part of the budget monitoring process and actions identified to address financial risks arising from changes in the forecast as they occur. A number of specific risks remain within the budget as follows </w:t>
      </w:r>
    </w:p>
    <w:p w:rsidR="00B55FCB" w:rsidRPr="00B55FCB" w:rsidRDefault="00B55FCB" w:rsidP="00B55FCB">
      <w:pPr>
        <w:jc w:val="both"/>
        <w:rPr>
          <w:rFonts w:ascii="Arial" w:hAnsi="Arial" w:cs="Arial"/>
        </w:rPr>
      </w:pPr>
    </w:p>
    <w:p w:rsidR="00B55FCB" w:rsidRPr="00B55FCB" w:rsidRDefault="00B55FCB" w:rsidP="00B55FCB">
      <w:pPr>
        <w:pStyle w:val="ListParagraph"/>
        <w:numPr>
          <w:ilvl w:val="0"/>
          <w:numId w:val="28"/>
        </w:numPr>
        <w:spacing w:after="200" w:line="276" w:lineRule="auto"/>
        <w:ind w:left="426"/>
        <w:rPr>
          <w:rFonts w:ascii="Arial" w:hAnsi="Arial" w:cs="Arial"/>
          <w:i/>
        </w:rPr>
      </w:pPr>
      <w:r w:rsidRPr="00B55FCB">
        <w:rPr>
          <w:rFonts w:ascii="Arial" w:hAnsi="Arial" w:cs="Arial"/>
          <w:i/>
        </w:rPr>
        <w:t>Pay Costs</w:t>
      </w:r>
    </w:p>
    <w:p w:rsidR="00B55FCB" w:rsidRDefault="00B55FCB" w:rsidP="00B55FCB">
      <w:pPr>
        <w:jc w:val="both"/>
        <w:rPr>
          <w:rFonts w:ascii="Arial" w:hAnsi="Arial" w:cs="Arial"/>
        </w:rPr>
      </w:pPr>
      <w:r w:rsidRPr="00B55FCB">
        <w:rPr>
          <w:rFonts w:ascii="Arial" w:hAnsi="Arial" w:cs="Arial"/>
        </w:rPr>
        <w:t>The 2014/15 budget makes provisions for pay of 1%, while in future year's provision remains at 2%. The introduction of the living wage means that a proportion of the pay bill will increase mid-year in relation to inflation indices which are currently running ahead of the provision included in the forecast. However, the remainder of the pay bill will continue to be driven by the national pay agreement, which given announcements seem likely to be at about 1% for at least 2015/16 and probably for the remainder of the planning period. The broad assumption is that the overall provision within the forecast at 2% will cover the totality of increases in the pay bill. This assumption will be kept under ongoing review.</w:t>
      </w:r>
    </w:p>
    <w:p w:rsidR="00B55FCB" w:rsidRPr="00B55FCB" w:rsidRDefault="00B55FCB" w:rsidP="00B55FCB">
      <w:pPr>
        <w:jc w:val="both"/>
        <w:rPr>
          <w:rFonts w:ascii="Arial" w:hAnsi="Arial" w:cs="Arial"/>
        </w:rPr>
      </w:pPr>
    </w:p>
    <w:p w:rsidR="00B55FCB" w:rsidRPr="00B55FCB" w:rsidRDefault="00B55FCB" w:rsidP="00B55FCB">
      <w:pPr>
        <w:pStyle w:val="ListParagraph"/>
        <w:numPr>
          <w:ilvl w:val="0"/>
          <w:numId w:val="28"/>
        </w:numPr>
        <w:spacing w:after="200" w:line="276" w:lineRule="auto"/>
        <w:ind w:left="426"/>
        <w:rPr>
          <w:rFonts w:ascii="Arial" w:hAnsi="Arial" w:cs="Arial"/>
          <w:i/>
        </w:rPr>
      </w:pPr>
      <w:r w:rsidRPr="00B55FCB">
        <w:rPr>
          <w:rFonts w:ascii="Arial" w:hAnsi="Arial" w:cs="Arial"/>
          <w:i/>
        </w:rPr>
        <w:t>Inflation</w:t>
      </w:r>
    </w:p>
    <w:p w:rsidR="00B55FCB" w:rsidRDefault="00B55FCB" w:rsidP="00B55FCB">
      <w:pPr>
        <w:jc w:val="both"/>
        <w:rPr>
          <w:rFonts w:ascii="Arial" w:hAnsi="Arial" w:cs="Arial"/>
        </w:rPr>
      </w:pPr>
      <w:r w:rsidRPr="00B55FCB">
        <w:rPr>
          <w:rFonts w:ascii="Arial" w:hAnsi="Arial" w:cs="Arial"/>
        </w:rPr>
        <w:t>Actual inflation remains relatively low and has been declining, with some analysts emphasising the risk of deflation. Provision made within the budget is limited to areas where the Council has no choice but to pay increased prices e.g. due to contractual terms. The inflation forecasts used are based on the future level of inflation implied by yields on interest linked gilts. Historically, this has tended to give a more accurate forecast than the methodology previously used. It is anticipated that the use of this methodology will reduce the risk of needing to make catch up additions to the budget for "missed" inflation and the need to absorb additional inflationary costs in year.</w:t>
      </w:r>
    </w:p>
    <w:p w:rsidR="00B55FCB" w:rsidRDefault="00B55FCB" w:rsidP="00B55FCB">
      <w:pPr>
        <w:jc w:val="both"/>
        <w:rPr>
          <w:rFonts w:ascii="Arial" w:hAnsi="Arial" w:cs="Arial"/>
        </w:rPr>
      </w:pPr>
    </w:p>
    <w:p w:rsidR="00A53A67" w:rsidRDefault="00A53A67" w:rsidP="00B55FCB">
      <w:pPr>
        <w:jc w:val="both"/>
        <w:rPr>
          <w:rFonts w:ascii="Arial" w:hAnsi="Arial" w:cs="Arial"/>
        </w:rPr>
      </w:pPr>
    </w:p>
    <w:p w:rsidR="00A53A67" w:rsidRPr="00B55FCB" w:rsidRDefault="00A53A67" w:rsidP="00B55FCB">
      <w:pPr>
        <w:jc w:val="both"/>
        <w:rPr>
          <w:rFonts w:ascii="Arial" w:hAnsi="Arial" w:cs="Arial"/>
        </w:rPr>
      </w:pPr>
    </w:p>
    <w:p w:rsidR="00B55FCB" w:rsidRPr="00B55FCB" w:rsidRDefault="00B55FCB" w:rsidP="00B55FCB">
      <w:pPr>
        <w:pStyle w:val="ListParagraph"/>
        <w:numPr>
          <w:ilvl w:val="0"/>
          <w:numId w:val="28"/>
        </w:numPr>
        <w:spacing w:after="200" w:line="276" w:lineRule="auto"/>
        <w:ind w:left="426"/>
        <w:rPr>
          <w:rFonts w:ascii="Arial" w:hAnsi="Arial" w:cs="Arial"/>
          <w:i/>
        </w:rPr>
      </w:pPr>
      <w:r w:rsidRPr="00B55FCB">
        <w:rPr>
          <w:rFonts w:ascii="Arial" w:hAnsi="Arial" w:cs="Arial"/>
          <w:i/>
        </w:rPr>
        <w:t>Service Demand</w:t>
      </w:r>
    </w:p>
    <w:p w:rsidR="00B55FCB" w:rsidRDefault="00B55FCB" w:rsidP="00B55FCB">
      <w:pPr>
        <w:jc w:val="both"/>
        <w:rPr>
          <w:rFonts w:ascii="Arial" w:hAnsi="Arial" w:cs="Arial"/>
        </w:rPr>
      </w:pPr>
      <w:r w:rsidRPr="00B55FCB">
        <w:rPr>
          <w:rFonts w:ascii="Arial" w:hAnsi="Arial" w:cs="Arial"/>
        </w:rPr>
        <w:t xml:space="preserve">This is the key risk facing the Council in both preparing future budgets and managing budgets during the year. As reported in the budget monitoring reports presented to Cabinet over the year, demand for social care services has seen a significant increase. </w:t>
      </w:r>
    </w:p>
    <w:p w:rsidR="001379F9" w:rsidRPr="00B55FCB" w:rsidRDefault="001379F9" w:rsidP="00B55FCB">
      <w:pPr>
        <w:jc w:val="both"/>
        <w:rPr>
          <w:rFonts w:ascii="Arial" w:hAnsi="Arial" w:cs="Arial"/>
        </w:rPr>
      </w:pPr>
    </w:p>
    <w:p w:rsidR="00B95832" w:rsidRDefault="00B55FCB" w:rsidP="00B55FCB">
      <w:pPr>
        <w:jc w:val="both"/>
        <w:rPr>
          <w:rFonts w:ascii="Arial" w:hAnsi="Arial" w:cs="Arial"/>
        </w:rPr>
      </w:pPr>
      <w:r w:rsidRPr="00B55FCB">
        <w:rPr>
          <w:rFonts w:ascii="Arial" w:hAnsi="Arial" w:cs="Arial"/>
        </w:rPr>
        <w:t>In relation to Children's Social Care the budget reflects provision for this higher level of demand, although there is an assumption built into the later years that demand management measures will have some impact in stabilising costs. This is clearly a risk, but within the context of the totality of the budget, the strategies in place to deliver this demand management supports this assumption within the budget.</w:t>
      </w:r>
    </w:p>
    <w:p w:rsidR="00B55FCB" w:rsidRDefault="00B55FCB" w:rsidP="00B55FCB">
      <w:pPr>
        <w:jc w:val="both"/>
        <w:rPr>
          <w:rFonts w:ascii="Arial" w:hAnsi="Arial" w:cs="Arial"/>
        </w:rPr>
      </w:pPr>
      <w:r w:rsidRPr="00B55FCB">
        <w:rPr>
          <w:rFonts w:ascii="Arial" w:hAnsi="Arial" w:cs="Arial"/>
        </w:rPr>
        <w:t>Over the period 2014/15 to 2017/18 a very significant level of resource (£45m) has been provided for increased demand for Adult Social Care. While this estimate is based on assumptions that have previously been a reasonable prediction of demand there remain a very significant range of risks that might impact on what actually happens. These include the developing relationship with the Clinical Commissioning Groups and the interaction between tightening health and local authority resources as well as other factors such as whether there is a hard winter. While reasonable steps have been taken to estimate future demand and constructive work is being undertaken with health colleagues it is still possible that demand will exceed budget. The Directorate does have a good record of managing demand pressures in previous years. However the flexibility in other parts of the budget which has assisted with this is now very significantly less than previously following the delivery of the savings contained in the previous financial strategy.</w:t>
      </w:r>
    </w:p>
    <w:p w:rsidR="00C75C5B" w:rsidRDefault="00C75C5B" w:rsidP="00B55FCB">
      <w:pPr>
        <w:jc w:val="both"/>
        <w:rPr>
          <w:rFonts w:ascii="Arial" w:hAnsi="Arial" w:cs="Arial"/>
        </w:rPr>
      </w:pPr>
    </w:p>
    <w:p w:rsidR="00C75C5B" w:rsidRPr="009079E7" w:rsidRDefault="00C75C5B" w:rsidP="00361B8F">
      <w:pPr>
        <w:jc w:val="both"/>
        <w:rPr>
          <w:rFonts w:ascii="Arial" w:hAnsi="Arial" w:cs="Arial"/>
          <w:highlight w:val="yellow"/>
        </w:rPr>
      </w:pPr>
      <w:r w:rsidRPr="009079E7">
        <w:rPr>
          <w:rFonts w:ascii="Arial" w:hAnsi="Arial" w:cs="Arial"/>
        </w:rPr>
        <w:t xml:space="preserve">The pressure resulting from the increasing numbers and complexity of Learning Disability service users and increased demand for residential care within Mental Health Services continues </w:t>
      </w:r>
      <w:r w:rsidR="00361B8F">
        <w:rPr>
          <w:rFonts w:ascii="Arial" w:hAnsi="Arial" w:cs="Arial"/>
        </w:rPr>
        <w:t xml:space="preserve">to </w:t>
      </w:r>
      <w:r w:rsidRPr="009079E7">
        <w:rPr>
          <w:rFonts w:ascii="Arial" w:hAnsi="Arial" w:cs="Arial"/>
        </w:rPr>
        <w:t xml:space="preserve">be a significant issue. Whilst the impact of budget growth allocated to meet demographic increases and budgets being re-aligned across services has reduced pressures in both of those areas, the position on learning disability services is exacerbated by the further net additional cost of Ordinary Residence changes and implementation of the Winterbourne Concordat whereby all current NHS and Joint funded hospital placements had to be reviewed by 1 June 2013 with plans to be put in place to move anyone who is inappropriately in hospital to community-based support, funded, at least in part, by LCC as quickly as possible, and no later than 1 June 2014.  These areas remain a risk within the 2014/15 and future years' budget.   </w:t>
      </w:r>
    </w:p>
    <w:p w:rsidR="002B7B6D" w:rsidRPr="00B55FCB" w:rsidRDefault="002B7B6D" w:rsidP="00B55FCB">
      <w:pPr>
        <w:jc w:val="both"/>
        <w:rPr>
          <w:rFonts w:ascii="Arial" w:hAnsi="Arial" w:cs="Arial"/>
        </w:rPr>
      </w:pPr>
    </w:p>
    <w:p w:rsidR="00B55FCB" w:rsidRDefault="00B55FCB" w:rsidP="00B55FCB">
      <w:pPr>
        <w:jc w:val="both"/>
        <w:rPr>
          <w:rFonts w:ascii="Arial" w:hAnsi="Arial" w:cs="Arial"/>
        </w:rPr>
      </w:pPr>
      <w:r w:rsidRPr="00B55FCB">
        <w:rPr>
          <w:rFonts w:ascii="Arial" w:hAnsi="Arial" w:cs="Arial"/>
        </w:rPr>
        <w:t xml:space="preserve">The scale of demand risk in social care services is such that the Council should retain sufficient general reserves to allow the in year management of pressures in demand. </w:t>
      </w:r>
    </w:p>
    <w:p w:rsidR="00B55FCB" w:rsidRPr="00B55FCB" w:rsidRDefault="00B55FCB" w:rsidP="00B55FCB">
      <w:pPr>
        <w:jc w:val="both"/>
        <w:rPr>
          <w:rFonts w:ascii="Arial" w:hAnsi="Arial" w:cs="Arial"/>
        </w:rPr>
      </w:pPr>
      <w:r w:rsidRPr="00B55FCB">
        <w:rPr>
          <w:rFonts w:ascii="Arial" w:hAnsi="Arial" w:cs="Arial"/>
        </w:rPr>
        <w:t xml:space="preserve"> </w:t>
      </w:r>
    </w:p>
    <w:p w:rsidR="00B55FCB" w:rsidRPr="00B55FCB" w:rsidRDefault="00B55FCB" w:rsidP="00B55FCB">
      <w:pPr>
        <w:pStyle w:val="ListParagraph"/>
        <w:numPr>
          <w:ilvl w:val="0"/>
          <w:numId w:val="28"/>
        </w:numPr>
        <w:spacing w:after="200" w:line="276" w:lineRule="auto"/>
        <w:ind w:left="426"/>
        <w:rPr>
          <w:rFonts w:ascii="Arial" w:hAnsi="Arial" w:cs="Arial"/>
          <w:i/>
        </w:rPr>
      </w:pPr>
      <w:r w:rsidRPr="00B55FCB">
        <w:rPr>
          <w:rFonts w:ascii="Arial" w:hAnsi="Arial" w:cs="Arial"/>
          <w:i/>
        </w:rPr>
        <w:t>Other Areas of Demand</w:t>
      </w:r>
    </w:p>
    <w:p w:rsidR="00B55FCB" w:rsidRDefault="00B55FCB" w:rsidP="00B55FCB">
      <w:pPr>
        <w:jc w:val="both"/>
        <w:rPr>
          <w:rFonts w:ascii="Arial" w:hAnsi="Arial" w:cs="Arial"/>
        </w:rPr>
      </w:pPr>
      <w:r w:rsidRPr="00B55FCB">
        <w:rPr>
          <w:rFonts w:ascii="Arial" w:hAnsi="Arial" w:cs="Arial"/>
        </w:rPr>
        <w:t xml:space="preserve">The other significant demand led budget is that for waste disposal costs, where demand movements tend to be less rapid than in other areas and where forecasts are currently providing a fairly reliable guide to actual activity. Based on past trends, the risk in this area is that of a significant pick up in the economy that significantly increases waste volumes. While there are indications of an economic recovery this currently appears "slow and steady" rather than rapid which would indicate that this risk is likely to be on a scale that can be managed in year. </w:t>
      </w:r>
    </w:p>
    <w:p w:rsidR="00B55FCB" w:rsidRPr="00B55FCB" w:rsidRDefault="00B55FCB" w:rsidP="00B55FCB">
      <w:pPr>
        <w:jc w:val="both"/>
        <w:rPr>
          <w:rFonts w:ascii="Arial" w:hAnsi="Arial" w:cs="Arial"/>
        </w:rPr>
      </w:pPr>
    </w:p>
    <w:p w:rsidR="00B55FCB" w:rsidRPr="00B55FCB" w:rsidRDefault="00B55FCB" w:rsidP="00B55FCB">
      <w:pPr>
        <w:pStyle w:val="ListParagraph"/>
        <w:numPr>
          <w:ilvl w:val="0"/>
          <w:numId w:val="28"/>
        </w:numPr>
        <w:spacing w:after="200" w:line="276" w:lineRule="auto"/>
        <w:ind w:left="426"/>
        <w:rPr>
          <w:rFonts w:ascii="Arial" w:hAnsi="Arial" w:cs="Arial"/>
          <w:i/>
        </w:rPr>
      </w:pPr>
      <w:r w:rsidRPr="00B55FCB">
        <w:rPr>
          <w:rFonts w:ascii="Arial" w:hAnsi="Arial" w:cs="Arial"/>
          <w:i/>
        </w:rPr>
        <w:t>Resource Estimates</w:t>
      </w:r>
    </w:p>
    <w:p w:rsidR="00B55FCB" w:rsidRDefault="00B55FCB" w:rsidP="00B55FCB">
      <w:pPr>
        <w:jc w:val="both"/>
        <w:rPr>
          <w:rFonts w:ascii="Arial" w:hAnsi="Arial" w:cs="Arial"/>
        </w:rPr>
      </w:pPr>
      <w:r w:rsidRPr="00B55FCB">
        <w:rPr>
          <w:rFonts w:ascii="Arial" w:hAnsi="Arial" w:cs="Arial"/>
        </w:rPr>
        <w:t>The new system of local government finance passes responsibility for the management of a number of risks concerned with resource volatility from central government to councils. For the County Council this manifests itself in two areas:</w:t>
      </w:r>
    </w:p>
    <w:p w:rsidR="00361B8F" w:rsidRPr="00B55FCB" w:rsidRDefault="00361B8F" w:rsidP="00B55FCB">
      <w:pPr>
        <w:jc w:val="both"/>
        <w:rPr>
          <w:rFonts w:ascii="Arial" w:hAnsi="Arial" w:cs="Arial"/>
        </w:rPr>
      </w:pPr>
    </w:p>
    <w:p w:rsidR="00B55FCB" w:rsidRPr="00B55FCB" w:rsidRDefault="00B55FCB" w:rsidP="00B55FCB">
      <w:pPr>
        <w:pStyle w:val="ListParagraph"/>
        <w:numPr>
          <w:ilvl w:val="0"/>
          <w:numId w:val="24"/>
        </w:numPr>
        <w:spacing w:after="200" w:line="276" w:lineRule="auto"/>
        <w:jc w:val="both"/>
        <w:rPr>
          <w:rFonts w:ascii="Arial" w:hAnsi="Arial" w:cs="Arial"/>
        </w:rPr>
      </w:pPr>
      <w:r w:rsidRPr="00B55FCB">
        <w:rPr>
          <w:rFonts w:ascii="Arial" w:hAnsi="Arial" w:cs="Arial"/>
        </w:rPr>
        <w:t>Changes in the Council Tax Base as a result of the localisation of Council Tax Support.</w:t>
      </w:r>
    </w:p>
    <w:p w:rsidR="00B55FCB" w:rsidRPr="00B55FCB" w:rsidRDefault="00B55FCB" w:rsidP="00B55FCB">
      <w:pPr>
        <w:pStyle w:val="ListParagraph"/>
        <w:numPr>
          <w:ilvl w:val="0"/>
          <w:numId w:val="24"/>
        </w:numPr>
        <w:spacing w:after="200" w:line="276" w:lineRule="auto"/>
        <w:jc w:val="both"/>
        <w:rPr>
          <w:rFonts w:ascii="Arial" w:hAnsi="Arial" w:cs="Arial"/>
        </w:rPr>
      </w:pPr>
      <w:r w:rsidRPr="00B55FCB">
        <w:rPr>
          <w:rFonts w:ascii="Arial" w:hAnsi="Arial" w:cs="Arial"/>
        </w:rPr>
        <w:t>Growth in the business rate base and the impact of valuation appeals on the business rate product.</w:t>
      </w:r>
    </w:p>
    <w:p w:rsidR="00B55FCB" w:rsidRDefault="00B55FCB" w:rsidP="00B55FCB">
      <w:pPr>
        <w:jc w:val="both"/>
        <w:rPr>
          <w:rFonts w:ascii="Arial" w:hAnsi="Arial" w:cs="Arial"/>
        </w:rPr>
      </w:pPr>
      <w:r w:rsidRPr="00B55FCB">
        <w:rPr>
          <w:rFonts w:ascii="Arial" w:hAnsi="Arial" w:cs="Arial"/>
        </w:rPr>
        <w:t>The Council Tax Base once set, is fixed for the year. However, the current level of surplus may indicate a more positive trend in council tax collect</w:t>
      </w:r>
      <w:r w:rsidR="00E05F5C">
        <w:rPr>
          <w:rFonts w:ascii="Arial" w:hAnsi="Arial" w:cs="Arial"/>
        </w:rPr>
        <w:t>ion than anticipated</w:t>
      </w:r>
      <w:r w:rsidR="001379F9">
        <w:rPr>
          <w:rFonts w:ascii="Arial" w:hAnsi="Arial" w:cs="Arial"/>
        </w:rPr>
        <w:t xml:space="preserve">. </w:t>
      </w:r>
      <w:r w:rsidRPr="00B55FCB">
        <w:rPr>
          <w:rFonts w:ascii="Arial" w:hAnsi="Arial" w:cs="Arial"/>
        </w:rPr>
        <w:t>There has been some growth in the business rate base which is reflected in the budget, however, the level of appeals and their impact remains a very significant risk, which is likely to increase over time.</w:t>
      </w:r>
    </w:p>
    <w:p w:rsidR="002B7B6D" w:rsidRPr="00B55FCB" w:rsidRDefault="002B7B6D" w:rsidP="00B55FCB">
      <w:pPr>
        <w:jc w:val="both"/>
        <w:rPr>
          <w:rFonts w:ascii="Arial" w:hAnsi="Arial" w:cs="Arial"/>
        </w:rPr>
      </w:pPr>
    </w:p>
    <w:p w:rsidR="00B55FCB" w:rsidRDefault="00B55FCB" w:rsidP="00B55FCB">
      <w:pPr>
        <w:jc w:val="both"/>
        <w:rPr>
          <w:rFonts w:ascii="Arial" w:hAnsi="Arial" w:cs="Arial"/>
        </w:rPr>
      </w:pPr>
      <w:r w:rsidRPr="00B55FCB">
        <w:rPr>
          <w:rFonts w:ascii="Arial" w:hAnsi="Arial" w:cs="Arial"/>
        </w:rPr>
        <w:t>While these areas are important the greatest risk within the overall financial scenario remains the reduction in central government support for local authorities and the potential for further reductions to be announced as has been the case on a number of occasions in recent years.</w:t>
      </w:r>
    </w:p>
    <w:p w:rsidR="00B55FCB" w:rsidRPr="00B55FCB" w:rsidRDefault="00B55FCB" w:rsidP="00B55FCB">
      <w:pPr>
        <w:jc w:val="both"/>
        <w:rPr>
          <w:rFonts w:ascii="Arial" w:hAnsi="Arial" w:cs="Arial"/>
        </w:rPr>
      </w:pPr>
    </w:p>
    <w:p w:rsidR="00B55FCB" w:rsidRPr="00B55FCB" w:rsidRDefault="00442EA5" w:rsidP="00B55FCB">
      <w:pPr>
        <w:rPr>
          <w:rFonts w:ascii="Arial" w:hAnsi="Arial" w:cs="Arial"/>
          <w:i/>
        </w:rPr>
      </w:pPr>
      <w:r>
        <w:rPr>
          <w:rFonts w:ascii="Arial" w:hAnsi="Arial" w:cs="Arial"/>
          <w:i/>
        </w:rPr>
        <w:t>6</w:t>
      </w:r>
      <w:r w:rsidR="00B55FCB" w:rsidRPr="00B55FCB">
        <w:rPr>
          <w:rFonts w:ascii="Arial" w:hAnsi="Arial" w:cs="Arial"/>
          <w:i/>
        </w:rPr>
        <w:t>.2</w:t>
      </w:r>
      <w:r w:rsidR="00B55FCB" w:rsidRPr="00B55FCB">
        <w:rPr>
          <w:rFonts w:ascii="Arial" w:hAnsi="Arial" w:cs="Arial"/>
          <w:i/>
        </w:rPr>
        <w:tab/>
        <w:t>The Level of Reserves</w:t>
      </w:r>
    </w:p>
    <w:p w:rsidR="00B55FCB" w:rsidRPr="00B55FCB" w:rsidRDefault="00B55FCB" w:rsidP="00B55FCB">
      <w:pPr>
        <w:rPr>
          <w:rFonts w:ascii="Arial" w:hAnsi="Arial" w:cs="Arial"/>
          <w:b/>
        </w:rPr>
      </w:pPr>
    </w:p>
    <w:p w:rsidR="00B55FCB" w:rsidRDefault="00B55FCB" w:rsidP="00B55FCB">
      <w:pPr>
        <w:jc w:val="both"/>
        <w:rPr>
          <w:rFonts w:ascii="Arial" w:hAnsi="Arial" w:cs="Arial"/>
        </w:rPr>
      </w:pPr>
      <w:r w:rsidRPr="00B55FCB">
        <w:rPr>
          <w:rFonts w:ascii="Arial" w:hAnsi="Arial" w:cs="Arial"/>
        </w:rPr>
        <w:t>The Council holds reserves for a number of reasons:</w:t>
      </w:r>
    </w:p>
    <w:p w:rsidR="00361B8F" w:rsidRPr="00B55FCB" w:rsidRDefault="00361B8F" w:rsidP="00B55FCB">
      <w:pPr>
        <w:jc w:val="both"/>
        <w:rPr>
          <w:rFonts w:ascii="Arial" w:hAnsi="Arial" w:cs="Arial"/>
        </w:rPr>
      </w:pPr>
    </w:p>
    <w:p w:rsidR="00B55FCB" w:rsidRPr="00B55FCB" w:rsidRDefault="00B55FCB" w:rsidP="00B55FCB">
      <w:pPr>
        <w:pStyle w:val="ListParagraph"/>
        <w:numPr>
          <w:ilvl w:val="0"/>
          <w:numId w:val="25"/>
        </w:numPr>
        <w:spacing w:after="200" w:line="276" w:lineRule="auto"/>
        <w:jc w:val="both"/>
        <w:rPr>
          <w:rFonts w:ascii="Arial" w:hAnsi="Arial" w:cs="Arial"/>
        </w:rPr>
      </w:pPr>
      <w:r w:rsidRPr="00B55FCB">
        <w:rPr>
          <w:rFonts w:ascii="Arial" w:hAnsi="Arial" w:cs="Arial"/>
        </w:rPr>
        <w:t>To enable the organisation to deal with unexpected events such as flooding or the destruction of a major asset through fire.</w:t>
      </w:r>
    </w:p>
    <w:p w:rsidR="00B55FCB" w:rsidRPr="00B55FCB" w:rsidRDefault="00B55FCB" w:rsidP="00B55FCB">
      <w:pPr>
        <w:pStyle w:val="ListParagraph"/>
        <w:numPr>
          <w:ilvl w:val="0"/>
          <w:numId w:val="25"/>
        </w:numPr>
        <w:spacing w:after="200" w:line="276" w:lineRule="auto"/>
        <w:jc w:val="both"/>
        <w:rPr>
          <w:rFonts w:ascii="Arial" w:hAnsi="Arial" w:cs="Arial"/>
        </w:rPr>
      </w:pPr>
      <w:r w:rsidRPr="00B55FCB">
        <w:rPr>
          <w:rFonts w:ascii="Arial" w:hAnsi="Arial" w:cs="Arial"/>
        </w:rPr>
        <w:t xml:space="preserve">To enable the organisation to manage variations in the demand for services which cause in year budget </w:t>
      </w:r>
      <w:proofErr w:type="gramStart"/>
      <w:r w:rsidRPr="00B55FCB">
        <w:rPr>
          <w:rFonts w:ascii="Arial" w:hAnsi="Arial" w:cs="Arial"/>
        </w:rPr>
        <w:t>pressures.</w:t>
      </w:r>
      <w:proofErr w:type="gramEnd"/>
    </w:p>
    <w:p w:rsidR="00B55FCB" w:rsidRPr="00B55FCB" w:rsidRDefault="00B55FCB" w:rsidP="00B55FCB">
      <w:pPr>
        <w:pStyle w:val="ListParagraph"/>
        <w:numPr>
          <w:ilvl w:val="0"/>
          <w:numId w:val="25"/>
        </w:numPr>
        <w:spacing w:after="200" w:line="276" w:lineRule="auto"/>
        <w:jc w:val="both"/>
        <w:rPr>
          <w:rFonts w:ascii="Arial" w:hAnsi="Arial" w:cs="Arial"/>
        </w:rPr>
      </w:pPr>
      <w:r w:rsidRPr="00B55FCB">
        <w:rPr>
          <w:rFonts w:ascii="Arial" w:hAnsi="Arial" w:cs="Arial"/>
        </w:rPr>
        <w:t>To fund specific projects or identified demands on the budget.</w:t>
      </w:r>
    </w:p>
    <w:p w:rsidR="00B55FCB" w:rsidRDefault="00B55FCB" w:rsidP="00B55FCB">
      <w:pPr>
        <w:jc w:val="both"/>
        <w:rPr>
          <w:rFonts w:ascii="Arial" w:hAnsi="Arial" w:cs="Arial"/>
        </w:rPr>
      </w:pPr>
      <w:r w:rsidRPr="00B55FCB">
        <w:rPr>
          <w:rFonts w:ascii="Arial" w:hAnsi="Arial" w:cs="Arial"/>
        </w:rPr>
        <w:t>There is no right answer to the question of the appropriate level of reserves for a local authority; this is a matter of judgement taking into account:</w:t>
      </w:r>
    </w:p>
    <w:p w:rsidR="001379F9" w:rsidRPr="00B55FCB" w:rsidRDefault="001379F9" w:rsidP="00B55FCB">
      <w:pPr>
        <w:jc w:val="both"/>
        <w:rPr>
          <w:rFonts w:ascii="Arial" w:hAnsi="Arial" w:cs="Arial"/>
        </w:rPr>
      </w:pPr>
    </w:p>
    <w:p w:rsidR="00B55FCB" w:rsidRPr="00B55FCB" w:rsidRDefault="00B55FCB" w:rsidP="00B55FCB">
      <w:pPr>
        <w:pStyle w:val="ListParagraph"/>
        <w:numPr>
          <w:ilvl w:val="0"/>
          <w:numId w:val="26"/>
        </w:numPr>
        <w:spacing w:after="200" w:line="276" w:lineRule="auto"/>
        <w:jc w:val="both"/>
        <w:rPr>
          <w:rFonts w:ascii="Arial" w:hAnsi="Arial" w:cs="Arial"/>
        </w:rPr>
      </w:pPr>
      <w:r w:rsidRPr="00B55FCB">
        <w:rPr>
          <w:rFonts w:ascii="Arial" w:hAnsi="Arial" w:cs="Arial"/>
        </w:rPr>
        <w:t>The level of risk evident within the budget as set out above.</w:t>
      </w:r>
    </w:p>
    <w:p w:rsidR="00B55FCB" w:rsidRPr="00B55FCB" w:rsidRDefault="00B55FCB" w:rsidP="00B55FCB">
      <w:pPr>
        <w:pStyle w:val="ListParagraph"/>
        <w:numPr>
          <w:ilvl w:val="0"/>
          <w:numId w:val="26"/>
        </w:numPr>
        <w:spacing w:after="200" w:line="276" w:lineRule="auto"/>
        <w:jc w:val="both"/>
        <w:rPr>
          <w:rFonts w:ascii="Arial" w:hAnsi="Arial" w:cs="Arial"/>
        </w:rPr>
      </w:pPr>
      <w:r w:rsidRPr="00B55FCB">
        <w:rPr>
          <w:rFonts w:ascii="Arial" w:hAnsi="Arial" w:cs="Arial"/>
        </w:rPr>
        <w:t>A judgement on the effectiveness of budgetary control within the organisation.</w:t>
      </w:r>
    </w:p>
    <w:p w:rsidR="00B55FCB" w:rsidRPr="00B55FCB" w:rsidRDefault="00B55FCB" w:rsidP="00B55FCB">
      <w:pPr>
        <w:pStyle w:val="ListParagraph"/>
        <w:numPr>
          <w:ilvl w:val="0"/>
          <w:numId w:val="26"/>
        </w:numPr>
        <w:spacing w:after="200" w:line="276" w:lineRule="auto"/>
        <w:jc w:val="both"/>
        <w:rPr>
          <w:rFonts w:ascii="Arial" w:hAnsi="Arial" w:cs="Arial"/>
        </w:rPr>
      </w:pPr>
      <w:r w:rsidRPr="00B55FCB">
        <w:rPr>
          <w:rFonts w:ascii="Arial" w:hAnsi="Arial" w:cs="Arial"/>
        </w:rPr>
        <w:t xml:space="preserve">The degree to which funds have already been set aside for specific purposes which will reduce the need for general reserves. </w:t>
      </w:r>
    </w:p>
    <w:p w:rsidR="00B55FCB" w:rsidRDefault="00B55FCB" w:rsidP="00B55FCB">
      <w:pPr>
        <w:jc w:val="both"/>
        <w:rPr>
          <w:rFonts w:ascii="Arial" w:hAnsi="Arial" w:cs="Arial"/>
        </w:rPr>
      </w:pPr>
      <w:r w:rsidRPr="00B55FCB">
        <w:rPr>
          <w:rFonts w:ascii="Arial" w:hAnsi="Arial" w:cs="Arial"/>
        </w:rPr>
        <w:t>The level of risk evident within the budget is clearly increasing as set out in the analysis above. Whilst this does not indicate a need to increase reserves, it sets the context within which the Council needs to consider the level of reserves it holds.</w:t>
      </w:r>
    </w:p>
    <w:p w:rsidR="002B7B6D" w:rsidRPr="00B55FCB" w:rsidRDefault="002B7B6D" w:rsidP="00B55FCB">
      <w:pPr>
        <w:jc w:val="both"/>
        <w:rPr>
          <w:rFonts w:ascii="Arial" w:hAnsi="Arial" w:cs="Arial"/>
        </w:rPr>
      </w:pPr>
    </w:p>
    <w:p w:rsidR="00B55FCB" w:rsidRDefault="00B55FCB" w:rsidP="00B55FCB">
      <w:pPr>
        <w:jc w:val="both"/>
        <w:rPr>
          <w:rFonts w:ascii="Arial" w:hAnsi="Arial" w:cs="Arial"/>
        </w:rPr>
      </w:pPr>
      <w:r w:rsidRPr="00B55FCB">
        <w:rPr>
          <w:rFonts w:ascii="Arial" w:hAnsi="Arial" w:cs="Arial"/>
        </w:rPr>
        <w:t>The effectiveness of budgetary control is a combination of both systems and processes and the risk environment within which the Council is operating. Budgetary control procedures remain strong, however based on the</w:t>
      </w:r>
      <w:r w:rsidR="00E05F5C">
        <w:rPr>
          <w:rFonts w:ascii="Arial" w:hAnsi="Arial" w:cs="Arial"/>
        </w:rPr>
        <w:t xml:space="preserve"> evidence of the current year and </w:t>
      </w:r>
      <w:r w:rsidRPr="00B55FCB">
        <w:rPr>
          <w:rFonts w:ascii="Arial" w:hAnsi="Arial" w:cs="Arial"/>
        </w:rPr>
        <w:t xml:space="preserve">given the increased level of financial risk there is a greater risk that the processes in place will not be able to bring down a significant overspend over the course of the following four years. </w:t>
      </w:r>
    </w:p>
    <w:p w:rsidR="001379F9" w:rsidRPr="00B55FCB" w:rsidRDefault="001379F9" w:rsidP="00B55FCB">
      <w:pPr>
        <w:jc w:val="both"/>
        <w:rPr>
          <w:rFonts w:ascii="Arial" w:hAnsi="Arial" w:cs="Arial"/>
        </w:rPr>
      </w:pPr>
    </w:p>
    <w:p w:rsidR="002B7B6D" w:rsidRDefault="00B55FCB" w:rsidP="00B55FCB">
      <w:pPr>
        <w:jc w:val="both"/>
        <w:rPr>
          <w:rFonts w:ascii="Arial" w:hAnsi="Arial" w:cs="Arial"/>
        </w:rPr>
      </w:pPr>
      <w:r w:rsidRPr="00B55FCB">
        <w:rPr>
          <w:rFonts w:ascii="Arial" w:hAnsi="Arial" w:cs="Arial"/>
        </w:rPr>
        <w:t>In relation to the Council's general reserve (County Fund Balance), the forecast level at 31 March 2014 is £36m.</w:t>
      </w:r>
    </w:p>
    <w:p w:rsidR="00EF5BC1" w:rsidRDefault="00EF5BC1" w:rsidP="00B55FCB">
      <w:pPr>
        <w:jc w:val="both"/>
        <w:rPr>
          <w:rFonts w:ascii="Arial" w:hAnsi="Arial" w:cs="Arial"/>
        </w:rPr>
      </w:pPr>
    </w:p>
    <w:p w:rsidR="00B55FCB" w:rsidRDefault="00B55FCB" w:rsidP="00B55FCB">
      <w:pPr>
        <w:jc w:val="both"/>
        <w:rPr>
          <w:rFonts w:ascii="Arial" w:hAnsi="Arial" w:cs="Arial"/>
        </w:rPr>
      </w:pPr>
      <w:r w:rsidRPr="00B55FCB">
        <w:rPr>
          <w:rFonts w:ascii="Arial" w:hAnsi="Arial" w:cs="Arial"/>
        </w:rPr>
        <w:t>The austerity environment within which the Council is operating is likely to continue to 2018, if not beyond. It is vital that the Council maintain a level of reserves which enables the Council to:</w:t>
      </w:r>
    </w:p>
    <w:p w:rsidR="005F6DEE" w:rsidRPr="00B55FCB" w:rsidRDefault="005F6DEE" w:rsidP="00B55FCB">
      <w:pPr>
        <w:jc w:val="both"/>
        <w:rPr>
          <w:rFonts w:ascii="Arial" w:hAnsi="Arial" w:cs="Arial"/>
        </w:rPr>
      </w:pPr>
    </w:p>
    <w:p w:rsidR="00B55FCB" w:rsidRPr="00B55FCB" w:rsidRDefault="00B55FCB" w:rsidP="00B55FCB">
      <w:pPr>
        <w:pStyle w:val="ListParagraph"/>
        <w:numPr>
          <w:ilvl w:val="0"/>
          <w:numId w:val="27"/>
        </w:numPr>
        <w:spacing w:after="200" w:line="276" w:lineRule="auto"/>
        <w:jc w:val="both"/>
        <w:rPr>
          <w:rFonts w:ascii="Arial" w:hAnsi="Arial" w:cs="Arial"/>
        </w:rPr>
      </w:pPr>
      <w:r w:rsidRPr="00B55FCB">
        <w:rPr>
          <w:rFonts w:ascii="Arial" w:hAnsi="Arial" w:cs="Arial"/>
        </w:rPr>
        <w:t>Effectively manage the process of downsizing the Council, including the payment of severance costs and the availability of reserves to give services to the most vulnerable members of the community a "safe landing".</w:t>
      </w:r>
    </w:p>
    <w:p w:rsidR="00B55FCB" w:rsidRPr="00B55FCB" w:rsidRDefault="00B55FCB" w:rsidP="00B55FCB">
      <w:pPr>
        <w:pStyle w:val="ListParagraph"/>
        <w:numPr>
          <w:ilvl w:val="0"/>
          <w:numId w:val="27"/>
        </w:numPr>
        <w:spacing w:after="200" w:line="276" w:lineRule="auto"/>
        <w:jc w:val="both"/>
        <w:rPr>
          <w:rFonts w:ascii="Arial" w:hAnsi="Arial" w:cs="Arial"/>
        </w:rPr>
      </w:pPr>
      <w:r w:rsidRPr="00B55FCB">
        <w:rPr>
          <w:rFonts w:ascii="Arial" w:hAnsi="Arial" w:cs="Arial"/>
        </w:rPr>
        <w:t>To manage potential increases in demand, not only as a result of the issues highlighted above, but also as the impact of the changes to the welfare system on demand for the Council's services becomes clearer.</w:t>
      </w:r>
    </w:p>
    <w:p w:rsidR="00B55FCB" w:rsidRPr="00B55FCB" w:rsidRDefault="00B55FCB" w:rsidP="00B55FCB">
      <w:pPr>
        <w:pStyle w:val="ListParagraph"/>
        <w:numPr>
          <w:ilvl w:val="0"/>
          <w:numId w:val="27"/>
        </w:numPr>
        <w:spacing w:after="200" w:line="276" w:lineRule="auto"/>
        <w:jc w:val="both"/>
        <w:rPr>
          <w:rFonts w:ascii="Arial" w:hAnsi="Arial" w:cs="Arial"/>
        </w:rPr>
      </w:pPr>
      <w:r w:rsidRPr="00B55FCB">
        <w:rPr>
          <w:rFonts w:ascii="Arial" w:hAnsi="Arial" w:cs="Arial"/>
        </w:rPr>
        <w:t xml:space="preserve">To manage potential instability in the Business Rates retention system. Whilst the Council has set aside £5m within a volatility reserve, in reality, business rate income would have to reduce by £12.4m before the safety net mechanism within the system kicks in, potentially exposing the Council to a level of resource volatility not covered by the reserve. </w:t>
      </w:r>
    </w:p>
    <w:p w:rsidR="00B55FCB" w:rsidRDefault="00B55FCB" w:rsidP="00B55FCB">
      <w:pPr>
        <w:jc w:val="both"/>
        <w:rPr>
          <w:rFonts w:ascii="Arial" w:hAnsi="Arial" w:cs="Arial"/>
        </w:rPr>
      </w:pPr>
      <w:r w:rsidRPr="00B55FCB">
        <w:rPr>
          <w:rFonts w:ascii="Arial" w:hAnsi="Arial" w:cs="Arial"/>
        </w:rPr>
        <w:t>In overall terms, the Council has an appropriate level of reserves available to manage the overall financial risk it is facing in 2014/15, with some ability to be flexible in terms of managing the balance between holding reserves and managing budget reductions in 2014/15.</w:t>
      </w:r>
    </w:p>
    <w:p w:rsidR="00D05A9F" w:rsidRDefault="00D05A9F" w:rsidP="00B55FCB">
      <w:pPr>
        <w:jc w:val="both"/>
        <w:rPr>
          <w:rFonts w:ascii="Arial" w:hAnsi="Arial" w:cs="Arial"/>
        </w:rPr>
      </w:pPr>
    </w:p>
    <w:p w:rsidR="00A8691A" w:rsidRDefault="0031260C">
      <w:pPr>
        <w:pStyle w:val="ListParagraph"/>
        <w:numPr>
          <w:ilvl w:val="0"/>
          <w:numId w:val="28"/>
        </w:numPr>
        <w:spacing w:after="200" w:line="276" w:lineRule="auto"/>
        <w:ind w:left="426"/>
        <w:rPr>
          <w:rFonts w:ascii="Arial" w:hAnsi="Arial" w:cs="Arial"/>
          <w:i/>
        </w:rPr>
      </w:pPr>
      <w:r w:rsidRPr="0031260C">
        <w:rPr>
          <w:rFonts w:ascii="Arial" w:hAnsi="Arial" w:cs="Arial"/>
          <w:i/>
        </w:rPr>
        <w:t>Downsizing reserve</w:t>
      </w:r>
    </w:p>
    <w:p w:rsidR="00CB7390" w:rsidRDefault="00CB7390" w:rsidP="00B55FCB">
      <w:pPr>
        <w:jc w:val="both"/>
        <w:rPr>
          <w:rFonts w:ascii="Arial" w:hAnsi="Arial" w:cs="Arial"/>
        </w:rPr>
      </w:pPr>
      <w:r>
        <w:rPr>
          <w:rFonts w:ascii="Arial" w:hAnsi="Arial" w:cs="Arial"/>
        </w:rPr>
        <w:t xml:space="preserve">Over the four year period 2014/15 </w:t>
      </w:r>
      <w:r w:rsidR="00B55FCB" w:rsidRPr="00B55FCB">
        <w:rPr>
          <w:rFonts w:ascii="Arial" w:hAnsi="Arial" w:cs="Arial"/>
        </w:rPr>
        <w:t>to 2017/18, the Council will need access to significant reserves to meet the costs of downsizing without reducing reserves to a level which would expose the Council to further financial risk.</w:t>
      </w:r>
      <w:r w:rsidR="00EF5BC1">
        <w:rPr>
          <w:rFonts w:ascii="Arial" w:hAnsi="Arial" w:cs="Arial"/>
        </w:rPr>
        <w:t xml:space="preserve"> </w:t>
      </w:r>
      <w:r w:rsidR="00345A74">
        <w:rPr>
          <w:rFonts w:ascii="Arial" w:hAnsi="Arial" w:cs="Arial"/>
        </w:rPr>
        <w:t xml:space="preserve">It was identified in a report to Cabinet on 24 January that access to downsizing reserve of £80m was required in order to </w:t>
      </w:r>
      <w:r>
        <w:rPr>
          <w:rFonts w:ascii="Arial" w:hAnsi="Arial" w:cs="Arial"/>
        </w:rPr>
        <w:t xml:space="preserve">deliver the Council's approach to </w:t>
      </w:r>
      <w:r w:rsidR="00345A74">
        <w:rPr>
          <w:rFonts w:ascii="Arial" w:hAnsi="Arial" w:cs="Arial"/>
        </w:rPr>
        <w:t xml:space="preserve">Voluntary </w:t>
      </w:r>
      <w:r w:rsidR="00316A55">
        <w:rPr>
          <w:rFonts w:ascii="Arial" w:hAnsi="Arial" w:cs="Arial"/>
        </w:rPr>
        <w:t>R</w:t>
      </w:r>
      <w:r w:rsidR="00345A74">
        <w:rPr>
          <w:rFonts w:ascii="Arial" w:hAnsi="Arial" w:cs="Arial"/>
        </w:rPr>
        <w:t xml:space="preserve">edundancy </w:t>
      </w:r>
      <w:r w:rsidR="00316A55">
        <w:rPr>
          <w:rFonts w:ascii="Arial" w:hAnsi="Arial" w:cs="Arial"/>
        </w:rPr>
        <w:t xml:space="preserve">that </w:t>
      </w:r>
      <w:r>
        <w:rPr>
          <w:rFonts w:ascii="Arial" w:hAnsi="Arial" w:cs="Arial"/>
        </w:rPr>
        <w:t xml:space="preserve">forms an integral part to the reshaping of the organisation within a cost envelope of £642m. </w:t>
      </w:r>
    </w:p>
    <w:p w:rsidR="00CB7390" w:rsidRDefault="00CB7390" w:rsidP="00B55FCB">
      <w:pPr>
        <w:jc w:val="both"/>
        <w:rPr>
          <w:rFonts w:ascii="Arial" w:hAnsi="Arial" w:cs="Arial"/>
        </w:rPr>
      </w:pPr>
    </w:p>
    <w:p w:rsidR="00CB7390" w:rsidRDefault="00316A55" w:rsidP="00B55FCB">
      <w:pPr>
        <w:jc w:val="both"/>
        <w:rPr>
          <w:rFonts w:ascii="Arial" w:hAnsi="Arial" w:cs="Arial"/>
        </w:rPr>
      </w:pPr>
      <w:r>
        <w:rPr>
          <w:rFonts w:ascii="Arial" w:hAnsi="Arial" w:cs="Arial"/>
        </w:rPr>
        <w:t>The report</w:t>
      </w:r>
      <w:r w:rsidR="00345A74">
        <w:rPr>
          <w:rFonts w:ascii="Arial" w:hAnsi="Arial" w:cs="Arial"/>
        </w:rPr>
        <w:t xml:space="preserve"> specifically </w:t>
      </w:r>
      <w:r w:rsidR="00CB7390">
        <w:rPr>
          <w:rFonts w:ascii="Arial" w:hAnsi="Arial" w:cs="Arial"/>
        </w:rPr>
        <w:t>sought</w:t>
      </w:r>
      <w:r w:rsidR="00345A74">
        <w:rPr>
          <w:rFonts w:ascii="Arial" w:hAnsi="Arial" w:cs="Arial"/>
        </w:rPr>
        <w:t xml:space="preserve"> </w:t>
      </w:r>
      <w:r w:rsidR="00CB7390">
        <w:rPr>
          <w:rFonts w:ascii="Arial" w:hAnsi="Arial" w:cs="Arial"/>
        </w:rPr>
        <w:t xml:space="preserve">the </w:t>
      </w:r>
      <w:r w:rsidR="00345A74">
        <w:rPr>
          <w:rFonts w:ascii="Arial" w:hAnsi="Arial" w:cs="Arial"/>
        </w:rPr>
        <w:t xml:space="preserve">release of £38.5m of </w:t>
      </w:r>
      <w:r w:rsidR="00CB7390">
        <w:rPr>
          <w:rFonts w:ascii="Arial" w:hAnsi="Arial" w:cs="Arial"/>
        </w:rPr>
        <w:t xml:space="preserve">revenue </w:t>
      </w:r>
      <w:r w:rsidR="00345A74">
        <w:rPr>
          <w:rFonts w:ascii="Arial" w:hAnsi="Arial" w:cs="Arial"/>
        </w:rPr>
        <w:t xml:space="preserve">funding </w:t>
      </w:r>
      <w:r w:rsidR="00CB7390">
        <w:rPr>
          <w:rFonts w:ascii="Arial" w:hAnsi="Arial" w:cs="Arial"/>
        </w:rPr>
        <w:t xml:space="preserve">previously set aside to support </w:t>
      </w:r>
      <w:r w:rsidR="00345A74">
        <w:rPr>
          <w:rFonts w:ascii="Arial" w:hAnsi="Arial" w:cs="Arial"/>
        </w:rPr>
        <w:t xml:space="preserve">the capital </w:t>
      </w:r>
      <w:r w:rsidR="00CB7390">
        <w:rPr>
          <w:rFonts w:ascii="Arial" w:hAnsi="Arial" w:cs="Arial"/>
        </w:rPr>
        <w:t xml:space="preserve">investment </w:t>
      </w:r>
      <w:r w:rsidR="00345A74">
        <w:rPr>
          <w:rFonts w:ascii="Arial" w:hAnsi="Arial" w:cs="Arial"/>
        </w:rPr>
        <w:t>programme</w:t>
      </w:r>
      <w:r w:rsidR="00CB7390">
        <w:rPr>
          <w:rFonts w:ascii="Arial" w:hAnsi="Arial" w:cs="Arial"/>
        </w:rPr>
        <w:t>. By accessing borrowing to support the capital investment programme instead, the Council is able</w:t>
      </w:r>
      <w:r w:rsidR="00345A74">
        <w:rPr>
          <w:rFonts w:ascii="Arial" w:hAnsi="Arial" w:cs="Arial"/>
        </w:rPr>
        <w:t xml:space="preserve"> </w:t>
      </w:r>
      <w:r w:rsidR="00CB7390">
        <w:rPr>
          <w:rFonts w:ascii="Arial" w:hAnsi="Arial" w:cs="Arial"/>
        </w:rPr>
        <w:t xml:space="preserve">to increase </w:t>
      </w:r>
      <w:r w:rsidR="00345A74">
        <w:rPr>
          <w:rFonts w:ascii="Arial" w:hAnsi="Arial" w:cs="Arial"/>
        </w:rPr>
        <w:t>the Downsizing reserve</w:t>
      </w:r>
      <w:r w:rsidR="00CB7390">
        <w:rPr>
          <w:rFonts w:ascii="Arial" w:hAnsi="Arial" w:cs="Arial"/>
        </w:rPr>
        <w:t xml:space="preserve"> by £38.5m</w:t>
      </w:r>
      <w:r w:rsidR="00345A74">
        <w:rPr>
          <w:rFonts w:ascii="Arial" w:hAnsi="Arial" w:cs="Arial"/>
        </w:rPr>
        <w:t xml:space="preserve">. </w:t>
      </w:r>
    </w:p>
    <w:p w:rsidR="00CB7390" w:rsidRDefault="00CB7390" w:rsidP="00B55FCB">
      <w:pPr>
        <w:jc w:val="both"/>
        <w:rPr>
          <w:rFonts w:ascii="Arial" w:hAnsi="Arial" w:cs="Arial"/>
        </w:rPr>
      </w:pPr>
    </w:p>
    <w:p w:rsidR="00316A55" w:rsidRDefault="00345A74" w:rsidP="00B55FCB">
      <w:pPr>
        <w:jc w:val="both"/>
        <w:rPr>
          <w:rFonts w:ascii="Arial" w:hAnsi="Arial" w:cs="Arial"/>
        </w:rPr>
      </w:pPr>
      <w:r>
        <w:rPr>
          <w:rFonts w:ascii="Arial" w:hAnsi="Arial" w:cs="Arial"/>
        </w:rPr>
        <w:t>The impact of this proposal on the Council's revenue budget is reflected in section 2 of this report as part of the overall budget proposals for 2014/15 and future years.</w:t>
      </w:r>
      <w:r w:rsidR="00316A55">
        <w:rPr>
          <w:rFonts w:ascii="Arial" w:hAnsi="Arial" w:cs="Arial"/>
        </w:rPr>
        <w:t xml:space="preserve"> The impact of </w:t>
      </w:r>
      <w:r w:rsidR="00CB7390">
        <w:rPr>
          <w:rFonts w:ascii="Arial" w:hAnsi="Arial" w:cs="Arial"/>
        </w:rPr>
        <w:t xml:space="preserve">this and </w:t>
      </w:r>
      <w:r w:rsidR="00316A55">
        <w:rPr>
          <w:rFonts w:ascii="Arial" w:hAnsi="Arial" w:cs="Arial"/>
        </w:rPr>
        <w:t>the recommendations in section 2 of this report on the Council's Downsizing reserve are detailed below:</w:t>
      </w:r>
    </w:p>
    <w:p w:rsidR="00B95832" w:rsidRDefault="00B95832" w:rsidP="00B55FCB">
      <w:pPr>
        <w:jc w:val="both"/>
        <w:rPr>
          <w:rFonts w:ascii="Arial" w:hAnsi="Arial" w:cs="Arial"/>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1"/>
        <w:gridCol w:w="951"/>
      </w:tblGrid>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rPr>
            </w:pPr>
          </w:p>
        </w:tc>
        <w:tc>
          <w:tcPr>
            <w:tcW w:w="0" w:type="auto"/>
          </w:tcPr>
          <w:p w:rsidR="00316A55" w:rsidRPr="00316A55" w:rsidRDefault="00316A55" w:rsidP="00316A55">
            <w:pPr>
              <w:pStyle w:val="ListParagraph"/>
              <w:ind w:left="0"/>
              <w:jc w:val="center"/>
              <w:rPr>
                <w:rFonts w:ascii="Arial" w:hAnsi="Arial" w:cs="Arial"/>
              </w:rPr>
            </w:pPr>
            <w:r w:rsidRPr="00316A55">
              <w:rPr>
                <w:rFonts w:ascii="Arial" w:hAnsi="Arial" w:cs="Arial"/>
              </w:rPr>
              <w:t>£m</w:t>
            </w:r>
          </w:p>
        </w:tc>
      </w:tr>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rPr>
            </w:pPr>
            <w:r w:rsidRPr="00316A55">
              <w:rPr>
                <w:rFonts w:ascii="Arial" w:hAnsi="Arial" w:cs="Arial"/>
                <w:b/>
              </w:rPr>
              <w:t>Forecast Downsizing reserve balance at 31.3.14</w:t>
            </w:r>
          </w:p>
        </w:tc>
        <w:tc>
          <w:tcPr>
            <w:tcW w:w="0" w:type="auto"/>
            <w:vAlign w:val="center"/>
          </w:tcPr>
          <w:p w:rsidR="00316A55" w:rsidRPr="00316A55" w:rsidRDefault="00316A55" w:rsidP="00316A55">
            <w:pPr>
              <w:pStyle w:val="ListParagraph"/>
              <w:spacing w:line="276" w:lineRule="auto"/>
              <w:ind w:left="0"/>
              <w:jc w:val="right"/>
              <w:rPr>
                <w:rFonts w:ascii="Arial" w:hAnsi="Arial" w:cs="Arial"/>
                <w:b/>
              </w:rPr>
            </w:pPr>
            <w:r w:rsidRPr="00316A55">
              <w:rPr>
                <w:rFonts w:ascii="Arial" w:hAnsi="Arial" w:cs="Arial"/>
                <w:b/>
              </w:rPr>
              <w:t>47.863</w:t>
            </w:r>
          </w:p>
        </w:tc>
      </w:tr>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rPr>
            </w:pPr>
          </w:p>
        </w:tc>
        <w:tc>
          <w:tcPr>
            <w:tcW w:w="0" w:type="auto"/>
            <w:vAlign w:val="center"/>
          </w:tcPr>
          <w:p w:rsidR="00316A55" w:rsidRPr="00316A55" w:rsidRDefault="00316A55" w:rsidP="00316A55">
            <w:pPr>
              <w:pStyle w:val="ListParagraph"/>
              <w:ind w:left="0"/>
              <w:jc w:val="right"/>
              <w:rPr>
                <w:rFonts w:ascii="Arial" w:hAnsi="Arial" w:cs="Arial"/>
              </w:rPr>
            </w:pPr>
          </w:p>
        </w:tc>
      </w:tr>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rPr>
            </w:pPr>
            <w:r w:rsidRPr="00316A55">
              <w:rPr>
                <w:rFonts w:ascii="Arial" w:hAnsi="Arial" w:cs="Arial"/>
              </w:rPr>
              <w:t>Anticipated one-off resource from Council Tax Surplus</w:t>
            </w:r>
          </w:p>
        </w:tc>
        <w:tc>
          <w:tcPr>
            <w:tcW w:w="0" w:type="auto"/>
            <w:vAlign w:val="center"/>
          </w:tcPr>
          <w:p w:rsidR="00316A55" w:rsidRPr="00316A55" w:rsidRDefault="00316A55" w:rsidP="00316A55">
            <w:pPr>
              <w:pStyle w:val="ListParagraph"/>
              <w:ind w:left="0"/>
              <w:jc w:val="right"/>
              <w:rPr>
                <w:rFonts w:ascii="Arial" w:hAnsi="Arial" w:cs="Arial"/>
              </w:rPr>
            </w:pPr>
            <w:r w:rsidRPr="00316A55">
              <w:rPr>
                <w:rFonts w:ascii="Arial" w:hAnsi="Arial" w:cs="Arial"/>
              </w:rPr>
              <w:t>4.360</w:t>
            </w:r>
          </w:p>
        </w:tc>
      </w:tr>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rPr>
            </w:pPr>
            <w:r w:rsidRPr="00316A55">
              <w:rPr>
                <w:rFonts w:ascii="Arial" w:hAnsi="Arial" w:cs="Arial"/>
              </w:rPr>
              <w:t>Returned New Homes bonus top slice</w:t>
            </w:r>
          </w:p>
        </w:tc>
        <w:tc>
          <w:tcPr>
            <w:tcW w:w="0" w:type="auto"/>
            <w:vAlign w:val="center"/>
          </w:tcPr>
          <w:p w:rsidR="00316A55" w:rsidRPr="00316A55" w:rsidRDefault="00316A55" w:rsidP="00316A55">
            <w:pPr>
              <w:pStyle w:val="ListParagraph"/>
              <w:ind w:left="0"/>
              <w:jc w:val="right"/>
              <w:rPr>
                <w:rFonts w:ascii="Arial" w:hAnsi="Arial" w:cs="Arial"/>
              </w:rPr>
            </w:pPr>
            <w:r w:rsidRPr="00316A55">
              <w:rPr>
                <w:rFonts w:ascii="Arial" w:hAnsi="Arial" w:cs="Arial"/>
              </w:rPr>
              <w:t>0.224</w:t>
            </w:r>
          </w:p>
        </w:tc>
      </w:tr>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rPr>
            </w:pPr>
            <w:r w:rsidRPr="00316A55">
              <w:rPr>
                <w:rFonts w:ascii="Arial" w:hAnsi="Arial" w:cs="Arial"/>
              </w:rPr>
              <w:t>Release from Revenue contributions to Capital</w:t>
            </w:r>
          </w:p>
        </w:tc>
        <w:tc>
          <w:tcPr>
            <w:tcW w:w="0" w:type="auto"/>
            <w:vAlign w:val="center"/>
          </w:tcPr>
          <w:p w:rsidR="00316A55" w:rsidRPr="00316A55" w:rsidRDefault="00316A55" w:rsidP="00316A55">
            <w:pPr>
              <w:pStyle w:val="ListParagraph"/>
              <w:ind w:left="0"/>
              <w:jc w:val="right"/>
              <w:rPr>
                <w:rFonts w:ascii="Arial" w:hAnsi="Arial" w:cs="Arial"/>
              </w:rPr>
            </w:pPr>
            <w:r w:rsidRPr="00316A55">
              <w:rPr>
                <w:rFonts w:ascii="Arial" w:hAnsi="Arial" w:cs="Arial"/>
              </w:rPr>
              <w:t>38.500</w:t>
            </w:r>
          </w:p>
        </w:tc>
      </w:tr>
      <w:tr w:rsidR="00316A55" w:rsidRPr="00AD6B3D" w:rsidTr="00316A55">
        <w:trPr>
          <w:jc w:val="center"/>
        </w:trPr>
        <w:tc>
          <w:tcPr>
            <w:tcW w:w="0" w:type="auto"/>
            <w:vAlign w:val="center"/>
          </w:tcPr>
          <w:p w:rsidR="00316A55" w:rsidRPr="00316A55" w:rsidRDefault="00CB7390" w:rsidP="00CB7390">
            <w:pPr>
              <w:pStyle w:val="ListParagraph"/>
              <w:ind w:left="0"/>
              <w:rPr>
                <w:rFonts w:ascii="Arial" w:hAnsi="Arial" w:cs="Arial"/>
              </w:rPr>
            </w:pPr>
            <w:r>
              <w:rPr>
                <w:rFonts w:ascii="Arial" w:hAnsi="Arial" w:cs="Arial"/>
              </w:rPr>
              <w:t xml:space="preserve">Forecast </w:t>
            </w:r>
            <w:r w:rsidR="00316A55" w:rsidRPr="00316A55">
              <w:rPr>
                <w:rFonts w:ascii="Arial" w:hAnsi="Arial" w:cs="Arial"/>
              </w:rPr>
              <w:t xml:space="preserve">Invest to save </w:t>
            </w:r>
            <w:r>
              <w:rPr>
                <w:rFonts w:ascii="Arial" w:hAnsi="Arial" w:cs="Arial"/>
              </w:rPr>
              <w:t>requirements</w:t>
            </w:r>
            <w:r w:rsidR="00316A55" w:rsidRPr="00316A55">
              <w:rPr>
                <w:rFonts w:ascii="Arial" w:hAnsi="Arial" w:cs="Arial"/>
              </w:rPr>
              <w:t xml:space="preserve"> from the Council's savings strategy</w:t>
            </w:r>
          </w:p>
        </w:tc>
        <w:tc>
          <w:tcPr>
            <w:tcW w:w="0" w:type="auto"/>
            <w:vAlign w:val="center"/>
          </w:tcPr>
          <w:p w:rsidR="00316A55" w:rsidRPr="00316A55" w:rsidRDefault="00316A55" w:rsidP="00316A55">
            <w:pPr>
              <w:pStyle w:val="ListParagraph"/>
              <w:ind w:left="0"/>
              <w:jc w:val="right"/>
              <w:rPr>
                <w:rFonts w:ascii="Arial" w:hAnsi="Arial" w:cs="Arial"/>
              </w:rPr>
            </w:pPr>
            <w:r w:rsidRPr="00316A55">
              <w:rPr>
                <w:rFonts w:ascii="Arial" w:hAnsi="Arial" w:cs="Arial"/>
              </w:rPr>
              <w:t>-9.600</w:t>
            </w:r>
          </w:p>
        </w:tc>
      </w:tr>
      <w:tr w:rsidR="00316A55" w:rsidRPr="00AD6B3D" w:rsidTr="00316A55">
        <w:trPr>
          <w:jc w:val="center"/>
        </w:trPr>
        <w:tc>
          <w:tcPr>
            <w:tcW w:w="0" w:type="auto"/>
            <w:vAlign w:val="center"/>
          </w:tcPr>
          <w:p w:rsidR="00316A55" w:rsidRPr="00316A55" w:rsidRDefault="00316A55" w:rsidP="00316A55">
            <w:pPr>
              <w:pStyle w:val="ListParagraph"/>
              <w:ind w:left="0"/>
              <w:rPr>
                <w:rFonts w:ascii="Arial" w:hAnsi="Arial" w:cs="Arial"/>
                <w:sz w:val="8"/>
                <w:szCs w:val="8"/>
              </w:rPr>
            </w:pPr>
          </w:p>
        </w:tc>
        <w:tc>
          <w:tcPr>
            <w:tcW w:w="0" w:type="auto"/>
            <w:vAlign w:val="center"/>
          </w:tcPr>
          <w:p w:rsidR="00316A55" w:rsidRPr="00316A55" w:rsidRDefault="00316A55" w:rsidP="00316A55">
            <w:pPr>
              <w:pStyle w:val="ListParagraph"/>
              <w:ind w:left="0"/>
              <w:jc w:val="right"/>
              <w:rPr>
                <w:rFonts w:ascii="Arial" w:hAnsi="Arial" w:cs="Arial"/>
                <w:sz w:val="8"/>
                <w:szCs w:val="8"/>
              </w:rPr>
            </w:pPr>
          </w:p>
        </w:tc>
      </w:tr>
      <w:tr w:rsidR="00316A55" w:rsidRPr="00AD6B3D" w:rsidTr="00316A55">
        <w:trPr>
          <w:jc w:val="center"/>
        </w:trPr>
        <w:tc>
          <w:tcPr>
            <w:tcW w:w="0" w:type="auto"/>
            <w:vAlign w:val="center"/>
          </w:tcPr>
          <w:p w:rsidR="00316A55" w:rsidRPr="00316A55" w:rsidRDefault="00316A55" w:rsidP="00316A55">
            <w:pPr>
              <w:pStyle w:val="ListParagraph"/>
              <w:spacing w:after="200" w:line="276" w:lineRule="auto"/>
              <w:ind w:left="0"/>
              <w:rPr>
                <w:rFonts w:ascii="Arial" w:hAnsi="Arial" w:cs="Arial"/>
                <w:b/>
              </w:rPr>
            </w:pPr>
            <w:r w:rsidRPr="00316A55">
              <w:rPr>
                <w:rFonts w:ascii="Arial" w:hAnsi="Arial" w:cs="Arial"/>
                <w:b/>
              </w:rPr>
              <w:t>Balance available for funding Voluntary Severance in future years</w:t>
            </w:r>
          </w:p>
        </w:tc>
        <w:tc>
          <w:tcPr>
            <w:tcW w:w="0" w:type="auto"/>
            <w:vAlign w:val="center"/>
          </w:tcPr>
          <w:p w:rsidR="00316A55" w:rsidRPr="00316A55" w:rsidRDefault="00316A55" w:rsidP="00316A55">
            <w:pPr>
              <w:pStyle w:val="ListParagraph"/>
              <w:spacing w:line="276" w:lineRule="auto"/>
              <w:ind w:left="0"/>
              <w:jc w:val="right"/>
              <w:rPr>
                <w:rFonts w:ascii="Arial" w:hAnsi="Arial" w:cs="Arial"/>
                <w:b/>
              </w:rPr>
            </w:pPr>
            <w:r w:rsidRPr="00316A55">
              <w:rPr>
                <w:rFonts w:ascii="Arial" w:hAnsi="Arial" w:cs="Arial"/>
                <w:b/>
              </w:rPr>
              <w:t>81.347</w:t>
            </w:r>
          </w:p>
        </w:tc>
      </w:tr>
    </w:tbl>
    <w:p w:rsidR="00316A55" w:rsidRDefault="00316A55" w:rsidP="00B55FCB">
      <w:pPr>
        <w:jc w:val="both"/>
        <w:rPr>
          <w:rFonts w:ascii="Arial" w:hAnsi="Arial" w:cs="Arial"/>
        </w:rPr>
      </w:pPr>
    </w:p>
    <w:p w:rsidR="00B55FCB" w:rsidRPr="00B55FCB" w:rsidRDefault="00316A55" w:rsidP="00B55FCB">
      <w:pPr>
        <w:jc w:val="both"/>
        <w:rPr>
          <w:rFonts w:ascii="Arial" w:hAnsi="Arial" w:cs="Arial"/>
        </w:rPr>
      </w:pPr>
      <w:r>
        <w:rPr>
          <w:rFonts w:ascii="Arial" w:hAnsi="Arial" w:cs="Arial"/>
        </w:rPr>
        <w:t xml:space="preserve">A Downsizing reserve at this level is </w:t>
      </w:r>
      <w:r w:rsidR="00CB7390">
        <w:rPr>
          <w:rFonts w:ascii="Arial" w:hAnsi="Arial" w:cs="Arial"/>
        </w:rPr>
        <w:t xml:space="preserve">currently </w:t>
      </w:r>
      <w:r>
        <w:rPr>
          <w:rFonts w:ascii="Arial" w:hAnsi="Arial" w:cs="Arial"/>
        </w:rPr>
        <w:t>considered to be appropriate to meet the forecast costs of the future reshaping of the County Council.</w:t>
      </w:r>
      <w:r w:rsidR="00B55FCB" w:rsidRPr="00B55FCB">
        <w:rPr>
          <w:rFonts w:ascii="Arial" w:hAnsi="Arial" w:cs="Arial"/>
        </w:rPr>
        <w:t xml:space="preserve"> </w:t>
      </w:r>
      <w:r w:rsidR="00CB7390">
        <w:rPr>
          <w:rFonts w:ascii="Arial" w:hAnsi="Arial" w:cs="Arial"/>
        </w:rPr>
        <w:t>It is likely however, that the Council will require access to further funds to support the process of re-shaping, particularly invest to save resources.</w:t>
      </w:r>
    </w:p>
    <w:p w:rsidR="0045362B" w:rsidRDefault="0045362B" w:rsidP="008273D8">
      <w:pPr>
        <w:autoSpaceDE w:val="0"/>
        <w:autoSpaceDN w:val="0"/>
        <w:adjustRightInd w:val="0"/>
        <w:jc w:val="both"/>
        <w:rPr>
          <w:rFonts w:ascii="Arial" w:hAnsi="Arial" w:cs="Arial"/>
          <w:lang w:val="en-US"/>
        </w:rPr>
      </w:pPr>
    </w:p>
    <w:p w:rsidR="0045362B" w:rsidRPr="00F905D3" w:rsidRDefault="0045362B" w:rsidP="00983404">
      <w:pPr>
        <w:numPr>
          <w:ilvl w:val="0"/>
          <w:numId w:val="18"/>
        </w:numPr>
        <w:autoSpaceDE w:val="0"/>
        <w:autoSpaceDN w:val="0"/>
        <w:adjustRightInd w:val="0"/>
        <w:jc w:val="both"/>
        <w:rPr>
          <w:rFonts w:ascii="Arial" w:hAnsi="Arial" w:cs="Arial"/>
          <w:b/>
          <w:sz w:val="28"/>
          <w:szCs w:val="28"/>
          <w:lang w:val="en-US"/>
        </w:rPr>
      </w:pPr>
      <w:r w:rsidRPr="00F905D3">
        <w:rPr>
          <w:rFonts w:ascii="Arial" w:hAnsi="Arial" w:cs="Arial"/>
          <w:b/>
          <w:bCs/>
          <w:sz w:val="28"/>
          <w:szCs w:val="28"/>
          <w:lang w:val="en-US"/>
        </w:rPr>
        <w:t>Conclusion</w:t>
      </w:r>
    </w:p>
    <w:p w:rsidR="00F905D3" w:rsidRDefault="00F905D3" w:rsidP="008273D8">
      <w:pPr>
        <w:autoSpaceDE w:val="0"/>
        <w:autoSpaceDN w:val="0"/>
        <w:adjustRightInd w:val="0"/>
        <w:jc w:val="both"/>
        <w:rPr>
          <w:rFonts w:ascii="Arial" w:hAnsi="Arial" w:cs="Arial"/>
          <w:lang w:val="en-US"/>
        </w:rPr>
      </w:pPr>
    </w:p>
    <w:p w:rsidR="00A8691A" w:rsidRDefault="00250351" w:rsidP="00361B8F">
      <w:pPr>
        <w:autoSpaceDE w:val="0"/>
        <w:autoSpaceDN w:val="0"/>
        <w:adjustRightInd w:val="0"/>
        <w:jc w:val="both"/>
        <w:rPr>
          <w:rFonts w:ascii="TT1A9C02o00" w:hAnsi="TT1A9C02o00" w:cs="TT1A9C02o00"/>
          <w:lang w:eastAsia="en-GB"/>
        </w:rPr>
      </w:pPr>
      <w:r>
        <w:rPr>
          <w:rFonts w:ascii="TT1A9C02o00" w:hAnsi="TT1A9C02o00" w:cs="TT1A9C02o00"/>
          <w:lang w:eastAsia="en-GB"/>
        </w:rPr>
        <w:t xml:space="preserve">The County Council is able to present a balanced budget for 2014/15 with the limited use of reserves to support ongoing spending. This will create a further pressure in 2015/16, however, the Council's Management Team have been asked to continue to seek cost reductions in 2014/15 to </w:t>
      </w:r>
      <w:proofErr w:type="gramStart"/>
      <w:r>
        <w:rPr>
          <w:rFonts w:ascii="TT1A9C02o00" w:hAnsi="TT1A9C02o00" w:cs="TT1A9C02o00"/>
          <w:lang w:eastAsia="en-GB"/>
        </w:rPr>
        <w:t>mitigate</w:t>
      </w:r>
      <w:proofErr w:type="gramEnd"/>
      <w:r>
        <w:rPr>
          <w:rFonts w:ascii="TT1A9C02o00" w:hAnsi="TT1A9C02o00" w:cs="TT1A9C02o00"/>
          <w:lang w:eastAsia="en-GB"/>
        </w:rPr>
        <w:t xml:space="preserve"> against the use of reserves.</w:t>
      </w:r>
    </w:p>
    <w:p w:rsidR="00A8691A" w:rsidRDefault="00A8691A">
      <w:pPr>
        <w:autoSpaceDE w:val="0"/>
        <w:autoSpaceDN w:val="0"/>
        <w:adjustRightInd w:val="0"/>
        <w:rPr>
          <w:rFonts w:ascii="TT1A9C02o00" w:hAnsi="TT1A9C02o00" w:cs="TT1A9C02o00"/>
          <w:lang w:eastAsia="en-GB"/>
        </w:rPr>
      </w:pPr>
    </w:p>
    <w:p w:rsidR="00A8691A" w:rsidRDefault="00250351" w:rsidP="00361B8F">
      <w:pPr>
        <w:autoSpaceDE w:val="0"/>
        <w:autoSpaceDN w:val="0"/>
        <w:adjustRightInd w:val="0"/>
        <w:jc w:val="both"/>
        <w:rPr>
          <w:rFonts w:ascii="TT1A9C02o00" w:hAnsi="TT1A9C02o00" w:cs="TT1A9C02o00"/>
          <w:lang w:eastAsia="en-GB"/>
        </w:rPr>
      </w:pPr>
      <w:r>
        <w:rPr>
          <w:rFonts w:ascii="TT1A9C02o00" w:hAnsi="TT1A9C02o00" w:cs="TT1A9C02o00"/>
          <w:lang w:eastAsia="en-GB"/>
        </w:rPr>
        <w:t>However, this budget needs to be set within the context of ongoing austerity measures and the need for the Council to deliver savings of £300m over the fou</w:t>
      </w:r>
      <w:r w:rsidR="00361B8F">
        <w:rPr>
          <w:rFonts w:ascii="TT1A9C02o00" w:hAnsi="TT1A9C02o00" w:cs="TT1A9C02o00"/>
          <w:lang w:eastAsia="en-GB"/>
        </w:rPr>
        <w:t xml:space="preserve">r years of 2014/15 to 2017/18. </w:t>
      </w:r>
      <w:r>
        <w:rPr>
          <w:rFonts w:ascii="TT1A9C02o00" w:hAnsi="TT1A9C02o00" w:cs="TT1A9C02o00"/>
          <w:lang w:eastAsia="en-GB"/>
        </w:rPr>
        <w:t xml:space="preserve">Over the period 2011 – 2018 the County Council will have delivered savings of half a billion pounds. </w:t>
      </w:r>
    </w:p>
    <w:p w:rsidR="00A8691A" w:rsidRDefault="00A8691A">
      <w:pPr>
        <w:autoSpaceDE w:val="0"/>
        <w:autoSpaceDN w:val="0"/>
        <w:adjustRightInd w:val="0"/>
        <w:rPr>
          <w:rFonts w:ascii="TT1A9C02o00" w:hAnsi="TT1A9C02o00" w:cs="TT1A9C02o00"/>
          <w:lang w:eastAsia="en-GB"/>
        </w:rPr>
      </w:pPr>
    </w:p>
    <w:p w:rsidR="00A8691A" w:rsidRDefault="00250351" w:rsidP="00361B8F">
      <w:pPr>
        <w:autoSpaceDE w:val="0"/>
        <w:autoSpaceDN w:val="0"/>
        <w:adjustRightInd w:val="0"/>
        <w:jc w:val="both"/>
        <w:rPr>
          <w:rFonts w:ascii="TT1A9C02o00" w:hAnsi="TT1A9C02o00" w:cs="TT1A9C02o00"/>
          <w:lang w:eastAsia="en-GB"/>
        </w:rPr>
      </w:pPr>
      <w:r>
        <w:rPr>
          <w:rFonts w:ascii="TT1A9C02o00" w:hAnsi="TT1A9C02o00" w:cs="TT1A9C02o00"/>
          <w:lang w:eastAsia="en-GB"/>
        </w:rPr>
        <w:t>As a result of the highly challenging reductions in resources for local government together with continuing growth in demand the County Council is facing the need to make savings equivalent to almost 40% of the current year's budget. It is recognised that this level of challenge is unprecedented and to ensure the County Council is able to deliver effectively for its communities, will have to reshape its services and organisation to deliver within a significantly reduced cost envelope.</w:t>
      </w:r>
      <w:r w:rsidR="00784D3F">
        <w:rPr>
          <w:rFonts w:ascii="TT1A9C02o00" w:hAnsi="TT1A9C02o00" w:cs="TT1A9C02o00"/>
          <w:lang w:eastAsia="en-GB"/>
        </w:rPr>
        <w:t xml:space="preserve"> It is imperative that the work to achieve this continue in order to effectively deliver the three year financial strategy 2015/16 to 2017/18.</w:t>
      </w:r>
    </w:p>
    <w:p w:rsidR="004531C6" w:rsidRDefault="004531C6" w:rsidP="008273D8">
      <w:pPr>
        <w:autoSpaceDE w:val="0"/>
        <w:autoSpaceDN w:val="0"/>
        <w:adjustRightInd w:val="0"/>
        <w:jc w:val="both"/>
        <w:rPr>
          <w:rFonts w:ascii="Arial" w:hAnsi="Arial" w:cs="Arial"/>
          <w:lang w:val="en-US"/>
        </w:rPr>
      </w:pPr>
    </w:p>
    <w:p w:rsidR="004531C6" w:rsidRDefault="004531C6" w:rsidP="008273D8">
      <w:pPr>
        <w:autoSpaceDE w:val="0"/>
        <w:autoSpaceDN w:val="0"/>
        <w:adjustRightInd w:val="0"/>
        <w:jc w:val="both"/>
        <w:rPr>
          <w:rFonts w:ascii="Arial" w:hAnsi="Arial" w:cs="Arial"/>
          <w:lang w:val="en-US"/>
        </w:rPr>
      </w:pPr>
    </w:p>
    <w:p w:rsidR="004531C6" w:rsidRDefault="004531C6" w:rsidP="008273D8">
      <w:pPr>
        <w:autoSpaceDE w:val="0"/>
        <w:autoSpaceDN w:val="0"/>
        <w:adjustRightInd w:val="0"/>
        <w:jc w:val="both"/>
        <w:rPr>
          <w:rFonts w:ascii="Arial" w:hAnsi="Arial" w:cs="Arial"/>
          <w:lang w:val="en-US"/>
        </w:rPr>
      </w:pPr>
    </w:p>
    <w:p w:rsidR="004531C6" w:rsidRDefault="004531C6" w:rsidP="008273D8">
      <w:pPr>
        <w:autoSpaceDE w:val="0"/>
        <w:autoSpaceDN w:val="0"/>
        <w:adjustRightInd w:val="0"/>
        <w:jc w:val="both"/>
        <w:rPr>
          <w:rFonts w:ascii="Arial" w:hAnsi="Arial" w:cs="Arial"/>
          <w:lang w:val="en-US"/>
        </w:rPr>
        <w:sectPr w:rsidR="004531C6" w:rsidSect="008E008D">
          <w:headerReference w:type="default" r:id="rId12"/>
          <w:pgSz w:w="11906" w:h="16838"/>
          <w:pgMar w:top="1440" w:right="1800" w:bottom="1440" w:left="1800" w:header="708" w:footer="708" w:gutter="0"/>
          <w:cols w:space="708"/>
          <w:docGrid w:linePitch="360"/>
        </w:sectPr>
      </w:pPr>
    </w:p>
    <w:tbl>
      <w:tblPr>
        <w:tblW w:w="0" w:type="auto"/>
        <w:tblLook w:val="04A0" w:firstRow="1" w:lastRow="0" w:firstColumn="1" w:lastColumn="0" w:noHBand="0" w:noVBand="1"/>
      </w:tblPr>
      <w:tblGrid>
        <w:gridCol w:w="6473"/>
        <w:gridCol w:w="1084"/>
        <w:gridCol w:w="1084"/>
        <w:gridCol w:w="1084"/>
        <w:gridCol w:w="1084"/>
        <w:gridCol w:w="1084"/>
      </w:tblGrid>
      <w:tr w:rsidR="00E81E99" w:rsidRPr="004531C6" w:rsidTr="00E81E99">
        <w:trPr>
          <w:trHeight w:val="300"/>
        </w:trPr>
        <w:tc>
          <w:tcPr>
            <w:tcW w:w="0" w:type="auto"/>
            <w:vMerge w:val="restart"/>
            <w:tcBorders>
              <w:top w:val="single" w:sz="4" w:space="0" w:color="auto"/>
              <w:left w:val="single" w:sz="4" w:space="0" w:color="auto"/>
            </w:tcBorders>
            <w:shd w:val="clear" w:color="auto" w:fill="auto"/>
            <w:vAlign w:val="center"/>
            <w:hideMark/>
          </w:tcPr>
          <w:p w:rsidR="00E81E99" w:rsidRPr="004531C6" w:rsidRDefault="00E81E99" w:rsidP="00E81E99">
            <w:pPr>
              <w:rPr>
                <w:rFonts w:ascii="Arial" w:hAnsi="Arial" w:cs="Arial"/>
                <w:b/>
                <w:color w:val="000000"/>
                <w:lang w:eastAsia="en-GB"/>
              </w:rPr>
            </w:pPr>
            <w:r>
              <w:rPr>
                <w:rFonts w:ascii="Arial" w:hAnsi="Arial" w:cs="Arial"/>
                <w:b/>
                <w:color w:val="000000"/>
                <w:lang w:eastAsia="en-GB"/>
              </w:rPr>
              <w:t>Summary of savings proposals</w:t>
            </w:r>
          </w:p>
        </w:tc>
        <w:tc>
          <w:tcPr>
            <w:tcW w:w="0" w:type="auto"/>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2014/15</w:t>
            </w:r>
          </w:p>
        </w:tc>
        <w:tc>
          <w:tcPr>
            <w:tcW w:w="0" w:type="auto"/>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2015/16</w:t>
            </w:r>
          </w:p>
        </w:tc>
        <w:tc>
          <w:tcPr>
            <w:tcW w:w="0" w:type="auto"/>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2016/17</w:t>
            </w:r>
          </w:p>
        </w:tc>
        <w:tc>
          <w:tcPr>
            <w:tcW w:w="0" w:type="auto"/>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2017/18</w:t>
            </w:r>
          </w:p>
        </w:tc>
        <w:tc>
          <w:tcPr>
            <w:tcW w:w="0" w:type="auto"/>
            <w:tcBorders>
              <w:top w:val="single" w:sz="4" w:space="0" w:color="auto"/>
              <w:right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Total</w:t>
            </w:r>
          </w:p>
        </w:tc>
      </w:tr>
      <w:tr w:rsidR="00E81E99" w:rsidRPr="004531C6" w:rsidTr="00E81E99">
        <w:trPr>
          <w:trHeight w:val="300"/>
        </w:trPr>
        <w:tc>
          <w:tcPr>
            <w:tcW w:w="0" w:type="auto"/>
            <w:vMerge/>
            <w:tcBorders>
              <w:left w:val="single" w:sz="4" w:space="0" w:color="auto"/>
              <w:bottom w:val="single" w:sz="4" w:space="0" w:color="auto"/>
            </w:tcBorders>
            <w:shd w:val="clear" w:color="auto" w:fill="auto"/>
            <w:vAlign w:val="center"/>
            <w:hideMark/>
          </w:tcPr>
          <w:p w:rsidR="00E81E99" w:rsidRPr="004531C6" w:rsidRDefault="00E81E99" w:rsidP="00E81E99">
            <w:pPr>
              <w:rPr>
                <w:rFonts w:ascii="Arial" w:hAnsi="Arial" w:cs="Arial"/>
                <w:b/>
                <w:color w:val="000000"/>
                <w:lang w:eastAsia="en-GB"/>
              </w:rPr>
            </w:pPr>
          </w:p>
        </w:tc>
        <w:tc>
          <w:tcPr>
            <w:tcW w:w="0" w:type="auto"/>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0" w:type="auto"/>
            <w:tcBorders>
              <w:bottom w:val="single" w:sz="4" w:space="0" w:color="auto"/>
              <w:right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£m</w:t>
            </w:r>
          </w:p>
        </w:tc>
      </w:tr>
      <w:tr w:rsidR="00E81E99" w:rsidRPr="006F37E5" w:rsidTr="00E81E99">
        <w:trPr>
          <w:trHeight w:val="300"/>
        </w:trPr>
        <w:tc>
          <w:tcPr>
            <w:tcW w:w="0" w:type="auto"/>
            <w:tcBorders>
              <w:top w:val="single" w:sz="4" w:space="0" w:color="auto"/>
            </w:tcBorders>
            <w:shd w:val="clear" w:color="auto" w:fill="auto"/>
            <w:vAlign w:val="center"/>
            <w:hideMark/>
          </w:tcPr>
          <w:p w:rsidR="00E81E99" w:rsidRPr="00E81E99" w:rsidRDefault="00E81E99" w:rsidP="00E81E99">
            <w:pPr>
              <w:rPr>
                <w:rFonts w:ascii="Arial" w:hAnsi="Arial" w:cs="Arial"/>
                <w:color w:val="000000"/>
                <w:lang w:eastAsia="en-GB"/>
              </w:rPr>
            </w:pPr>
            <w:r>
              <w:rPr>
                <w:rFonts w:ascii="Arial" w:hAnsi="Arial" w:cs="Arial"/>
                <w:color w:val="000000"/>
                <w:lang w:eastAsia="en-GB"/>
              </w:rPr>
              <w:t>Impact of the review of costs</w:t>
            </w:r>
          </w:p>
        </w:tc>
        <w:tc>
          <w:tcPr>
            <w:tcW w:w="0" w:type="auto"/>
            <w:tcBorders>
              <w:top w:val="single" w:sz="4" w:space="0" w:color="auto"/>
            </w:tcBorders>
            <w:shd w:val="clear" w:color="auto" w:fill="auto"/>
            <w:noWrap/>
            <w:vAlign w:val="center"/>
            <w:hideMark/>
          </w:tcPr>
          <w:p w:rsidR="00E81E99" w:rsidRPr="00E81E99" w:rsidRDefault="00E81E99" w:rsidP="00E81E99">
            <w:pPr>
              <w:jc w:val="right"/>
              <w:rPr>
                <w:rFonts w:ascii="Arial" w:hAnsi="Arial" w:cs="Arial"/>
                <w:color w:val="000000"/>
                <w:lang w:eastAsia="en-GB"/>
              </w:rPr>
            </w:pPr>
            <w:r>
              <w:rPr>
                <w:rFonts w:ascii="Arial" w:hAnsi="Arial" w:cs="Arial"/>
                <w:color w:val="000000"/>
                <w:lang w:eastAsia="en-GB"/>
              </w:rPr>
              <w:t>10.116</w:t>
            </w:r>
          </w:p>
        </w:tc>
        <w:tc>
          <w:tcPr>
            <w:tcW w:w="0" w:type="auto"/>
            <w:tcBorders>
              <w:top w:val="single" w:sz="4" w:space="0" w:color="auto"/>
            </w:tcBorders>
            <w:shd w:val="clear" w:color="auto" w:fill="auto"/>
            <w:noWrap/>
            <w:vAlign w:val="center"/>
            <w:hideMark/>
          </w:tcPr>
          <w:p w:rsidR="00E81E99" w:rsidRPr="00E81E99" w:rsidRDefault="00E81E99" w:rsidP="00E81E99">
            <w:pPr>
              <w:jc w:val="right"/>
              <w:rPr>
                <w:rFonts w:ascii="Arial" w:hAnsi="Arial" w:cs="Arial"/>
                <w:color w:val="000000"/>
                <w:lang w:eastAsia="en-GB"/>
              </w:rPr>
            </w:pPr>
            <w:r>
              <w:rPr>
                <w:rFonts w:ascii="Arial" w:hAnsi="Arial" w:cs="Arial"/>
                <w:color w:val="000000"/>
                <w:lang w:eastAsia="en-GB"/>
              </w:rPr>
              <w:t>3.793</w:t>
            </w:r>
          </w:p>
        </w:tc>
        <w:tc>
          <w:tcPr>
            <w:tcW w:w="0" w:type="auto"/>
            <w:tcBorders>
              <w:top w:val="single" w:sz="4" w:space="0" w:color="auto"/>
            </w:tcBorders>
            <w:shd w:val="clear" w:color="auto" w:fill="auto"/>
            <w:noWrap/>
            <w:vAlign w:val="center"/>
            <w:hideMark/>
          </w:tcPr>
          <w:p w:rsidR="00E81E99" w:rsidRPr="00E81E99" w:rsidRDefault="00E81E99" w:rsidP="00E81E99">
            <w:pPr>
              <w:jc w:val="right"/>
              <w:rPr>
                <w:rFonts w:ascii="Arial" w:hAnsi="Arial" w:cs="Arial"/>
                <w:color w:val="000000"/>
                <w:lang w:eastAsia="en-GB"/>
              </w:rPr>
            </w:pPr>
            <w:r>
              <w:rPr>
                <w:rFonts w:ascii="Arial" w:hAnsi="Arial" w:cs="Arial"/>
                <w:color w:val="000000"/>
                <w:lang w:eastAsia="en-GB"/>
              </w:rPr>
              <w:t>3.675</w:t>
            </w:r>
          </w:p>
        </w:tc>
        <w:tc>
          <w:tcPr>
            <w:tcW w:w="0" w:type="auto"/>
            <w:tcBorders>
              <w:top w:val="single" w:sz="4" w:space="0" w:color="auto"/>
            </w:tcBorders>
            <w:shd w:val="clear" w:color="auto" w:fill="auto"/>
            <w:noWrap/>
            <w:vAlign w:val="center"/>
            <w:hideMark/>
          </w:tcPr>
          <w:p w:rsidR="00E81E99" w:rsidRPr="00E81E99" w:rsidRDefault="00E81E99" w:rsidP="00E81E99">
            <w:pPr>
              <w:jc w:val="right"/>
              <w:rPr>
                <w:rFonts w:ascii="Arial" w:hAnsi="Arial" w:cs="Arial"/>
                <w:color w:val="000000"/>
                <w:lang w:eastAsia="en-GB"/>
              </w:rPr>
            </w:pPr>
            <w:r>
              <w:rPr>
                <w:rFonts w:ascii="Arial" w:hAnsi="Arial" w:cs="Arial"/>
                <w:color w:val="000000"/>
                <w:lang w:eastAsia="en-GB"/>
              </w:rPr>
              <w:t>3.613</w:t>
            </w:r>
          </w:p>
        </w:tc>
        <w:tc>
          <w:tcPr>
            <w:tcW w:w="0" w:type="auto"/>
            <w:tcBorders>
              <w:top w:val="single" w:sz="4" w:space="0" w:color="auto"/>
            </w:tcBorders>
            <w:shd w:val="clear" w:color="auto" w:fill="auto"/>
            <w:noWrap/>
            <w:vAlign w:val="center"/>
            <w:hideMark/>
          </w:tcPr>
          <w:p w:rsidR="00E81E99" w:rsidRPr="00E81E99" w:rsidRDefault="00E81E99" w:rsidP="00E81E99">
            <w:pPr>
              <w:jc w:val="right"/>
              <w:rPr>
                <w:rFonts w:ascii="Arial" w:hAnsi="Arial" w:cs="Arial"/>
                <w:b/>
                <w:color w:val="000000"/>
                <w:lang w:eastAsia="en-GB"/>
              </w:rPr>
            </w:pPr>
            <w:r>
              <w:rPr>
                <w:rFonts w:ascii="Arial" w:hAnsi="Arial" w:cs="Arial"/>
                <w:b/>
                <w:color w:val="000000"/>
                <w:lang w:eastAsia="en-GB"/>
              </w:rPr>
              <w:t>21.197</w:t>
            </w:r>
          </w:p>
        </w:tc>
      </w:tr>
      <w:tr w:rsidR="00E81E99" w:rsidRPr="006F37E5" w:rsidTr="00E81E99">
        <w:trPr>
          <w:trHeight w:val="300"/>
        </w:trPr>
        <w:tc>
          <w:tcPr>
            <w:tcW w:w="0" w:type="auto"/>
            <w:shd w:val="clear" w:color="auto" w:fill="auto"/>
            <w:vAlign w:val="center"/>
            <w:hideMark/>
          </w:tcPr>
          <w:p w:rsidR="00E81E99" w:rsidRPr="00E81E99" w:rsidRDefault="00E81E99" w:rsidP="00E81E99">
            <w:pPr>
              <w:rPr>
                <w:rFonts w:ascii="Arial" w:hAnsi="Arial" w:cs="Arial"/>
                <w:color w:val="000000"/>
                <w:lang w:eastAsia="en-GB"/>
              </w:rPr>
            </w:pPr>
            <w:r>
              <w:rPr>
                <w:rFonts w:ascii="Arial" w:hAnsi="Arial" w:cs="Arial"/>
                <w:color w:val="000000"/>
                <w:lang w:eastAsia="en-GB"/>
              </w:rPr>
              <w:t>10% Challenge - efficiency savings</w:t>
            </w:r>
          </w:p>
        </w:tc>
        <w:tc>
          <w:tcPr>
            <w:tcW w:w="0" w:type="auto"/>
            <w:shd w:val="clear" w:color="auto" w:fill="auto"/>
            <w:noWrap/>
            <w:vAlign w:val="center"/>
            <w:hideMark/>
          </w:tcPr>
          <w:p w:rsidR="00E81E99" w:rsidRPr="00E81E99" w:rsidRDefault="004E6B10" w:rsidP="00E81E99">
            <w:pPr>
              <w:jc w:val="right"/>
              <w:rPr>
                <w:rFonts w:ascii="Arial" w:hAnsi="Arial" w:cs="Arial"/>
                <w:color w:val="000000"/>
                <w:lang w:eastAsia="en-GB"/>
              </w:rPr>
            </w:pPr>
            <w:r>
              <w:rPr>
                <w:rFonts w:ascii="Arial" w:hAnsi="Arial" w:cs="Arial"/>
                <w:color w:val="000000"/>
                <w:lang w:eastAsia="en-GB"/>
              </w:rPr>
              <w:t>16.272</w:t>
            </w:r>
          </w:p>
        </w:tc>
        <w:tc>
          <w:tcPr>
            <w:tcW w:w="0" w:type="auto"/>
            <w:shd w:val="clear" w:color="auto" w:fill="auto"/>
            <w:noWrap/>
            <w:vAlign w:val="center"/>
            <w:hideMark/>
          </w:tcPr>
          <w:p w:rsidR="00E81E99" w:rsidRPr="00E81E99" w:rsidRDefault="004E6B10" w:rsidP="00E81E99">
            <w:pPr>
              <w:jc w:val="right"/>
              <w:rPr>
                <w:rFonts w:ascii="Arial" w:hAnsi="Arial" w:cs="Arial"/>
                <w:color w:val="000000"/>
                <w:lang w:eastAsia="en-GB"/>
              </w:rPr>
            </w:pPr>
            <w:r>
              <w:rPr>
                <w:rFonts w:ascii="Arial" w:hAnsi="Arial" w:cs="Arial"/>
                <w:color w:val="000000"/>
                <w:lang w:eastAsia="en-GB"/>
              </w:rPr>
              <w:t>2.809</w:t>
            </w:r>
          </w:p>
        </w:tc>
        <w:tc>
          <w:tcPr>
            <w:tcW w:w="0" w:type="auto"/>
            <w:shd w:val="clear" w:color="auto" w:fill="auto"/>
            <w:noWrap/>
            <w:vAlign w:val="center"/>
            <w:hideMark/>
          </w:tcPr>
          <w:p w:rsidR="00E81E99" w:rsidRPr="00E81E99" w:rsidRDefault="004E6B10" w:rsidP="00E81E99">
            <w:pPr>
              <w:jc w:val="right"/>
              <w:rPr>
                <w:rFonts w:ascii="Arial" w:hAnsi="Arial" w:cs="Arial"/>
                <w:color w:val="000000"/>
                <w:lang w:eastAsia="en-GB"/>
              </w:rPr>
            </w:pPr>
            <w:r>
              <w:rPr>
                <w:rFonts w:ascii="Arial" w:hAnsi="Arial" w:cs="Arial"/>
                <w:color w:val="000000"/>
                <w:lang w:eastAsia="en-GB"/>
              </w:rPr>
              <w:t>-</w:t>
            </w:r>
          </w:p>
        </w:tc>
        <w:tc>
          <w:tcPr>
            <w:tcW w:w="0" w:type="auto"/>
            <w:shd w:val="clear" w:color="auto" w:fill="auto"/>
            <w:noWrap/>
            <w:vAlign w:val="center"/>
            <w:hideMark/>
          </w:tcPr>
          <w:p w:rsidR="00E81E99" w:rsidRPr="00E81E99" w:rsidRDefault="004E6B10" w:rsidP="00E81E99">
            <w:pPr>
              <w:jc w:val="right"/>
              <w:rPr>
                <w:rFonts w:ascii="Arial" w:hAnsi="Arial" w:cs="Arial"/>
                <w:color w:val="000000"/>
                <w:lang w:eastAsia="en-GB"/>
              </w:rPr>
            </w:pPr>
            <w:r>
              <w:rPr>
                <w:rFonts w:ascii="Arial" w:hAnsi="Arial" w:cs="Arial"/>
                <w:color w:val="000000"/>
                <w:lang w:eastAsia="en-GB"/>
              </w:rPr>
              <w:t>-</w:t>
            </w:r>
          </w:p>
        </w:tc>
        <w:tc>
          <w:tcPr>
            <w:tcW w:w="0" w:type="auto"/>
            <w:shd w:val="clear" w:color="auto" w:fill="auto"/>
            <w:noWrap/>
            <w:vAlign w:val="center"/>
            <w:hideMark/>
          </w:tcPr>
          <w:p w:rsidR="00E81E99" w:rsidRPr="00E81E99" w:rsidRDefault="004E6B10" w:rsidP="00E81E99">
            <w:pPr>
              <w:jc w:val="right"/>
              <w:rPr>
                <w:rFonts w:ascii="Arial" w:hAnsi="Arial" w:cs="Arial"/>
                <w:b/>
                <w:color w:val="000000"/>
                <w:lang w:eastAsia="en-GB"/>
              </w:rPr>
            </w:pPr>
            <w:r>
              <w:rPr>
                <w:rFonts w:ascii="Arial" w:hAnsi="Arial" w:cs="Arial"/>
                <w:b/>
                <w:color w:val="000000"/>
                <w:lang w:eastAsia="en-GB"/>
              </w:rPr>
              <w:t>19.081</w:t>
            </w:r>
          </w:p>
        </w:tc>
      </w:tr>
      <w:tr w:rsidR="004E6B10" w:rsidRPr="006F37E5" w:rsidTr="00E81E99">
        <w:trPr>
          <w:trHeight w:val="300"/>
        </w:trPr>
        <w:tc>
          <w:tcPr>
            <w:tcW w:w="0" w:type="auto"/>
            <w:shd w:val="clear" w:color="auto" w:fill="auto"/>
            <w:vAlign w:val="center"/>
            <w:hideMark/>
          </w:tcPr>
          <w:p w:rsidR="004E6B10" w:rsidRPr="004E6B10" w:rsidRDefault="004E6B10" w:rsidP="00E81E99">
            <w:pPr>
              <w:rPr>
                <w:rFonts w:ascii="Arial" w:hAnsi="Arial" w:cs="Arial"/>
                <w:color w:val="000000"/>
                <w:lang w:eastAsia="en-GB"/>
              </w:rPr>
            </w:pPr>
            <w:r w:rsidRPr="004E6B10">
              <w:rPr>
                <w:rFonts w:ascii="Arial" w:hAnsi="Arial" w:cs="Arial"/>
                <w:color w:val="000000"/>
                <w:lang w:eastAsia="en-GB"/>
              </w:rPr>
              <w:t>Reducing the cost of being in business – efficiency savings</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14.522</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1.769</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2.313</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6.729</w:t>
            </w:r>
          </w:p>
        </w:tc>
        <w:tc>
          <w:tcPr>
            <w:tcW w:w="0" w:type="auto"/>
            <w:shd w:val="clear" w:color="auto" w:fill="auto"/>
            <w:noWrap/>
            <w:vAlign w:val="center"/>
            <w:hideMark/>
          </w:tcPr>
          <w:p w:rsidR="004E6B10" w:rsidRPr="006F37E5" w:rsidRDefault="004E6B10" w:rsidP="009B0FE9">
            <w:pPr>
              <w:jc w:val="right"/>
              <w:rPr>
                <w:rFonts w:ascii="Arial" w:hAnsi="Arial" w:cs="Arial"/>
                <w:b/>
                <w:bCs/>
                <w:color w:val="000000"/>
                <w:lang w:eastAsia="en-GB"/>
              </w:rPr>
            </w:pPr>
            <w:r w:rsidRPr="006F37E5">
              <w:rPr>
                <w:rFonts w:ascii="Arial" w:hAnsi="Arial" w:cs="Arial"/>
                <w:b/>
                <w:bCs/>
                <w:color w:val="000000"/>
                <w:lang w:eastAsia="en-GB"/>
              </w:rPr>
              <w:t>25.333</w:t>
            </w:r>
          </w:p>
        </w:tc>
      </w:tr>
      <w:tr w:rsidR="004E6B10" w:rsidRPr="006F37E5" w:rsidTr="009B0FE9">
        <w:trPr>
          <w:trHeight w:val="319"/>
        </w:trPr>
        <w:tc>
          <w:tcPr>
            <w:tcW w:w="0" w:type="auto"/>
            <w:shd w:val="clear" w:color="auto" w:fill="auto"/>
            <w:vAlign w:val="bottom"/>
            <w:hideMark/>
          </w:tcPr>
          <w:p w:rsidR="004E6B10" w:rsidRPr="004E6B10" w:rsidRDefault="004E6B10" w:rsidP="009B0FE9">
            <w:pPr>
              <w:rPr>
                <w:rFonts w:ascii="Arial" w:hAnsi="Arial" w:cs="Arial"/>
                <w:bCs/>
                <w:color w:val="000000"/>
                <w:lang w:eastAsia="en-GB"/>
              </w:rPr>
            </w:pPr>
            <w:r w:rsidRPr="004E6B10">
              <w:rPr>
                <w:rFonts w:ascii="Arial" w:hAnsi="Arial" w:cs="Arial"/>
                <w:bCs/>
                <w:color w:val="000000"/>
                <w:lang w:eastAsia="en-GB"/>
              </w:rPr>
              <w:t>Reshaping the way Services are delivered</w:t>
            </w:r>
          </w:p>
        </w:tc>
        <w:tc>
          <w:tcPr>
            <w:tcW w:w="0" w:type="auto"/>
            <w:shd w:val="clear" w:color="auto" w:fill="auto"/>
            <w:noWrap/>
            <w:vAlign w:val="bottom"/>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7.460</w:t>
            </w:r>
          </w:p>
        </w:tc>
        <w:tc>
          <w:tcPr>
            <w:tcW w:w="0" w:type="auto"/>
            <w:shd w:val="clear" w:color="auto" w:fill="auto"/>
            <w:noWrap/>
            <w:vAlign w:val="bottom"/>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7.970</w:t>
            </w:r>
          </w:p>
        </w:tc>
        <w:tc>
          <w:tcPr>
            <w:tcW w:w="0" w:type="auto"/>
            <w:shd w:val="clear" w:color="auto" w:fill="auto"/>
            <w:noWrap/>
            <w:vAlign w:val="bottom"/>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9.960</w:t>
            </w:r>
          </w:p>
        </w:tc>
        <w:tc>
          <w:tcPr>
            <w:tcW w:w="0" w:type="auto"/>
            <w:shd w:val="clear" w:color="auto" w:fill="auto"/>
            <w:noWrap/>
            <w:vAlign w:val="bottom"/>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6.960</w:t>
            </w:r>
          </w:p>
        </w:tc>
        <w:tc>
          <w:tcPr>
            <w:tcW w:w="0" w:type="auto"/>
            <w:shd w:val="clear" w:color="auto" w:fill="auto"/>
            <w:noWrap/>
            <w:vAlign w:val="bottom"/>
            <w:hideMark/>
          </w:tcPr>
          <w:p w:rsidR="004E6B10" w:rsidRPr="006F37E5" w:rsidRDefault="004E6B10" w:rsidP="009B0FE9">
            <w:pPr>
              <w:jc w:val="right"/>
              <w:rPr>
                <w:rFonts w:ascii="Arial" w:hAnsi="Arial" w:cs="Arial"/>
                <w:b/>
                <w:bCs/>
                <w:color w:val="000000"/>
                <w:lang w:eastAsia="en-GB"/>
              </w:rPr>
            </w:pPr>
            <w:r w:rsidRPr="006F37E5">
              <w:rPr>
                <w:rFonts w:ascii="Arial" w:hAnsi="Arial" w:cs="Arial"/>
                <w:b/>
                <w:bCs/>
                <w:color w:val="000000"/>
                <w:lang w:eastAsia="en-GB"/>
              </w:rPr>
              <w:t>32.350</w:t>
            </w:r>
          </w:p>
        </w:tc>
      </w:tr>
      <w:tr w:rsidR="004E6B10" w:rsidRPr="006F37E5" w:rsidTr="00E81E99">
        <w:trPr>
          <w:trHeight w:val="300"/>
        </w:trPr>
        <w:tc>
          <w:tcPr>
            <w:tcW w:w="0" w:type="auto"/>
            <w:shd w:val="clear" w:color="auto" w:fill="auto"/>
            <w:vAlign w:val="center"/>
            <w:hideMark/>
          </w:tcPr>
          <w:p w:rsidR="004E6B10" w:rsidRPr="004E6B10" w:rsidRDefault="004E6B10" w:rsidP="009B0FE9">
            <w:pPr>
              <w:rPr>
                <w:rFonts w:ascii="Arial" w:hAnsi="Arial" w:cs="Arial"/>
                <w:bCs/>
                <w:color w:val="000000"/>
                <w:lang w:eastAsia="en-GB"/>
              </w:rPr>
            </w:pPr>
            <w:r w:rsidRPr="004E6B10">
              <w:rPr>
                <w:rFonts w:ascii="Arial" w:hAnsi="Arial" w:cs="Arial"/>
                <w:bCs/>
                <w:color w:val="000000"/>
                <w:lang w:eastAsia="en-GB"/>
              </w:rPr>
              <w:t>Policy Options</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 xml:space="preserve">17.949 </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 xml:space="preserve">11.552 </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 xml:space="preserve">6.233 </w:t>
            </w:r>
          </w:p>
        </w:tc>
        <w:tc>
          <w:tcPr>
            <w:tcW w:w="0" w:type="auto"/>
            <w:shd w:val="clear" w:color="auto" w:fill="auto"/>
            <w:noWrap/>
            <w:vAlign w:val="center"/>
            <w:hideMark/>
          </w:tcPr>
          <w:p w:rsidR="004E6B10" w:rsidRPr="004E6B10" w:rsidRDefault="004E6B10" w:rsidP="009B0FE9">
            <w:pPr>
              <w:jc w:val="right"/>
              <w:rPr>
                <w:rFonts w:ascii="Arial" w:hAnsi="Arial" w:cs="Arial"/>
                <w:bCs/>
                <w:color w:val="000000"/>
                <w:lang w:eastAsia="en-GB"/>
              </w:rPr>
            </w:pPr>
            <w:r w:rsidRPr="004E6B10">
              <w:rPr>
                <w:rFonts w:ascii="Arial" w:hAnsi="Arial" w:cs="Arial"/>
                <w:bCs/>
                <w:color w:val="000000"/>
                <w:lang w:eastAsia="en-GB"/>
              </w:rPr>
              <w:t xml:space="preserve">1.926 </w:t>
            </w:r>
          </w:p>
        </w:tc>
        <w:tc>
          <w:tcPr>
            <w:tcW w:w="0" w:type="auto"/>
            <w:shd w:val="clear" w:color="auto" w:fill="auto"/>
            <w:noWrap/>
            <w:vAlign w:val="center"/>
            <w:hideMark/>
          </w:tcPr>
          <w:p w:rsidR="004E6B10" w:rsidRPr="006F37E5" w:rsidRDefault="004E6B10" w:rsidP="009B0FE9">
            <w:pPr>
              <w:jc w:val="right"/>
              <w:rPr>
                <w:rFonts w:ascii="Arial" w:hAnsi="Arial" w:cs="Arial"/>
                <w:b/>
                <w:bCs/>
                <w:color w:val="000000"/>
                <w:lang w:eastAsia="en-GB"/>
              </w:rPr>
            </w:pPr>
            <w:r w:rsidRPr="006F37E5">
              <w:rPr>
                <w:rFonts w:ascii="Arial" w:hAnsi="Arial" w:cs="Arial"/>
                <w:b/>
                <w:bCs/>
                <w:color w:val="000000"/>
                <w:lang w:eastAsia="en-GB"/>
              </w:rPr>
              <w:t xml:space="preserve">37.660 </w:t>
            </w:r>
          </w:p>
        </w:tc>
      </w:tr>
      <w:tr w:rsidR="004E6B10" w:rsidRPr="004531C6" w:rsidTr="00E81E99">
        <w:trPr>
          <w:trHeight w:val="330"/>
        </w:trPr>
        <w:tc>
          <w:tcPr>
            <w:tcW w:w="0" w:type="auto"/>
            <w:shd w:val="clear" w:color="auto" w:fill="D9D9D9" w:themeFill="background1" w:themeFillShade="D9"/>
            <w:noWrap/>
            <w:vAlign w:val="center"/>
            <w:hideMark/>
          </w:tcPr>
          <w:p w:rsidR="004E6B10" w:rsidRPr="00E81E99" w:rsidRDefault="004E6B10" w:rsidP="00E81E99">
            <w:pPr>
              <w:rPr>
                <w:rFonts w:ascii="Arial" w:hAnsi="Arial" w:cs="Arial"/>
                <w:b/>
                <w:bCs/>
                <w:color w:val="000000"/>
                <w:lang w:eastAsia="en-GB"/>
              </w:rPr>
            </w:pPr>
          </w:p>
        </w:tc>
        <w:tc>
          <w:tcPr>
            <w:tcW w:w="0" w:type="auto"/>
            <w:shd w:val="clear" w:color="000000" w:fill="D8D8D8"/>
            <w:noWrap/>
            <w:vAlign w:val="center"/>
            <w:hideMark/>
          </w:tcPr>
          <w:p w:rsidR="004E6B10" w:rsidRPr="00E81E99" w:rsidRDefault="0026484A" w:rsidP="00E81E99">
            <w:pPr>
              <w:jc w:val="right"/>
              <w:rPr>
                <w:rFonts w:ascii="Arial" w:hAnsi="Arial" w:cs="Arial"/>
                <w:b/>
                <w:bCs/>
                <w:color w:val="000000"/>
                <w:lang w:eastAsia="en-GB"/>
              </w:rPr>
            </w:pPr>
            <w:r>
              <w:rPr>
                <w:rFonts w:ascii="Arial" w:hAnsi="Arial" w:cs="Arial"/>
                <w:b/>
                <w:bCs/>
                <w:color w:val="000000"/>
                <w:lang w:eastAsia="en-GB"/>
              </w:rPr>
              <w:fldChar w:fldCharType="begin"/>
            </w:r>
            <w:r w:rsidR="004E6B10">
              <w:rPr>
                <w:rFonts w:ascii="Arial" w:hAnsi="Arial" w:cs="Arial"/>
                <w:b/>
                <w:bCs/>
                <w:color w:val="000000"/>
                <w:lang w:eastAsia="en-GB"/>
              </w:rPr>
              <w:instrText xml:space="preserve"> =SUM(ABOVE) </w:instrText>
            </w:r>
            <w:r>
              <w:rPr>
                <w:rFonts w:ascii="Arial" w:hAnsi="Arial" w:cs="Arial"/>
                <w:b/>
                <w:bCs/>
                <w:color w:val="000000"/>
                <w:lang w:eastAsia="en-GB"/>
              </w:rPr>
              <w:fldChar w:fldCharType="separate"/>
            </w:r>
            <w:r w:rsidR="004E6B10">
              <w:rPr>
                <w:rFonts w:ascii="Arial" w:hAnsi="Arial" w:cs="Arial"/>
                <w:b/>
                <w:bCs/>
                <w:noProof/>
                <w:color w:val="000000"/>
                <w:lang w:eastAsia="en-GB"/>
              </w:rPr>
              <w:t>66.319</w:t>
            </w:r>
            <w:r>
              <w:rPr>
                <w:rFonts w:ascii="Arial" w:hAnsi="Arial" w:cs="Arial"/>
                <w:b/>
                <w:bCs/>
                <w:color w:val="000000"/>
                <w:lang w:eastAsia="en-GB"/>
              </w:rPr>
              <w:fldChar w:fldCharType="end"/>
            </w:r>
          </w:p>
        </w:tc>
        <w:tc>
          <w:tcPr>
            <w:tcW w:w="0" w:type="auto"/>
            <w:shd w:val="clear" w:color="000000" w:fill="D8D8D8"/>
            <w:noWrap/>
            <w:vAlign w:val="center"/>
            <w:hideMark/>
          </w:tcPr>
          <w:p w:rsidR="004E6B10" w:rsidRPr="00E81E99" w:rsidRDefault="0026484A" w:rsidP="00E81E99">
            <w:pPr>
              <w:jc w:val="right"/>
              <w:rPr>
                <w:rFonts w:ascii="Arial" w:hAnsi="Arial" w:cs="Arial"/>
                <w:b/>
                <w:bCs/>
                <w:color w:val="000000"/>
                <w:lang w:eastAsia="en-GB"/>
              </w:rPr>
            </w:pPr>
            <w:r>
              <w:rPr>
                <w:rFonts w:ascii="Arial" w:hAnsi="Arial" w:cs="Arial"/>
                <w:b/>
                <w:bCs/>
                <w:color w:val="000000"/>
                <w:lang w:eastAsia="en-GB"/>
              </w:rPr>
              <w:fldChar w:fldCharType="begin"/>
            </w:r>
            <w:r w:rsidR="004E6B10">
              <w:rPr>
                <w:rFonts w:ascii="Arial" w:hAnsi="Arial" w:cs="Arial"/>
                <w:b/>
                <w:bCs/>
                <w:color w:val="000000"/>
                <w:lang w:eastAsia="en-GB"/>
              </w:rPr>
              <w:instrText xml:space="preserve"> =SUM(ABOVE) </w:instrText>
            </w:r>
            <w:r>
              <w:rPr>
                <w:rFonts w:ascii="Arial" w:hAnsi="Arial" w:cs="Arial"/>
                <w:b/>
                <w:bCs/>
                <w:color w:val="000000"/>
                <w:lang w:eastAsia="en-GB"/>
              </w:rPr>
              <w:fldChar w:fldCharType="separate"/>
            </w:r>
            <w:r w:rsidR="004E6B10">
              <w:rPr>
                <w:rFonts w:ascii="Arial" w:hAnsi="Arial" w:cs="Arial"/>
                <w:b/>
                <w:bCs/>
                <w:noProof/>
                <w:color w:val="000000"/>
                <w:lang w:eastAsia="en-GB"/>
              </w:rPr>
              <w:t>27.893</w:t>
            </w:r>
            <w:r>
              <w:rPr>
                <w:rFonts w:ascii="Arial" w:hAnsi="Arial" w:cs="Arial"/>
                <w:b/>
                <w:bCs/>
                <w:color w:val="000000"/>
                <w:lang w:eastAsia="en-GB"/>
              </w:rPr>
              <w:fldChar w:fldCharType="end"/>
            </w:r>
          </w:p>
        </w:tc>
        <w:tc>
          <w:tcPr>
            <w:tcW w:w="0" w:type="auto"/>
            <w:shd w:val="clear" w:color="000000" w:fill="D8D8D8"/>
            <w:noWrap/>
            <w:vAlign w:val="center"/>
            <w:hideMark/>
          </w:tcPr>
          <w:p w:rsidR="004E6B10" w:rsidRPr="00E81E99" w:rsidRDefault="001539E0" w:rsidP="00E81E99">
            <w:pPr>
              <w:jc w:val="right"/>
              <w:rPr>
                <w:rFonts w:ascii="Arial" w:hAnsi="Arial" w:cs="Arial"/>
                <w:b/>
                <w:bCs/>
                <w:color w:val="000000"/>
                <w:lang w:eastAsia="en-GB"/>
              </w:rPr>
            </w:pPr>
            <w:r>
              <w:rPr>
                <w:rFonts w:ascii="Arial" w:hAnsi="Arial" w:cs="Arial"/>
                <w:b/>
                <w:bCs/>
                <w:color w:val="000000"/>
                <w:lang w:eastAsia="en-GB"/>
              </w:rPr>
              <w:t>22.181</w:t>
            </w:r>
          </w:p>
        </w:tc>
        <w:tc>
          <w:tcPr>
            <w:tcW w:w="0" w:type="auto"/>
            <w:shd w:val="clear" w:color="000000" w:fill="D8D8D8"/>
            <w:noWrap/>
            <w:vAlign w:val="center"/>
            <w:hideMark/>
          </w:tcPr>
          <w:p w:rsidR="004E6B10" w:rsidRPr="00E81E99" w:rsidRDefault="001539E0" w:rsidP="00E81E99">
            <w:pPr>
              <w:jc w:val="right"/>
              <w:rPr>
                <w:rFonts w:ascii="Arial" w:hAnsi="Arial" w:cs="Arial"/>
                <w:b/>
                <w:bCs/>
                <w:color w:val="000000"/>
                <w:lang w:eastAsia="en-GB"/>
              </w:rPr>
            </w:pPr>
            <w:r>
              <w:rPr>
                <w:rFonts w:ascii="Arial" w:hAnsi="Arial" w:cs="Arial"/>
                <w:b/>
                <w:bCs/>
                <w:color w:val="000000"/>
                <w:lang w:eastAsia="en-GB"/>
              </w:rPr>
              <w:t>19.228</w:t>
            </w:r>
          </w:p>
        </w:tc>
        <w:tc>
          <w:tcPr>
            <w:tcW w:w="0" w:type="auto"/>
            <w:shd w:val="clear" w:color="000000" w:fill="D8D8D8"/>
            <w:noWrap/>
            <w:vAlign w:val="center"/>
            <w:hideMark/>
          </w:tcPr>
          <w:p w:rsidR="004E6B10" w:rsidRPr="00E81E99" w:rsidRDefault="0026484A" w:rsidP="00E81E99">
            <w:pPr>
              <w:jc w:val="right"/>
              <w:rPr>
                <w:rFonts w:ascii="Arial" w:hAnsi="Arial" w:cs="Arial"/>
                <w:b/>
                <w:bCs/>
                <w:color w:val="000000"/>
                <w:lang w:eastAsia="en-GB"/>
              </w:rPr>
            </w:pPr>
            <w:r>
              <w:rPr>
                <w:rFonts w:ascii="Arial" w:hAnsi="Arial" w:cs="Arial"/>
                <w:b/>
                <w:bCs/>
                <w:color w:val="000000"/>
                <w:lang w:eastAsia="en-GB"/>
              </w:rPr>
              <w:fldChar w:fldCharType="begin"/>
            </w:r>
            <w:r w:rsidR="004E6B10">
              <w:rPr>
                <w:rFonts w:ascii="Arial" w:hAnsi="Arial" w:cs="Arial"/>
                <w:b/>
                <w:bCs/>
                <w:color w:val="000000"/>
                <w:lang w:eastAsia="en-GB"/>
              </w:rPr>
              <w:instrText xml:space="preserve"> =SUM(ABOVE) </w:instrText>
            </w:r>
            <w:r>
              <w:rPr>
                <w:rFonts w:ascii="Arial" w:hAnsi="Arial" w:cs="Arial"/>
                <w:b/>
                <w:bCs/>
                <w:color w:val="000000"/>
                <w:lang w:eastAsia="en-GB"/>
              </w:rPr>
              <w:fldChar w:fldCharType="separate"/>
            </w:r>
            <w:r w:rsidR="004E6B10">
              <w:rPr>
                <w:rFonts w:ascii="Arial" w:hAnsi="Arial" w:cs="Arial"/>
                <w:b/>
                <w:bCs/>
                <w:noProof/>
                <w:color w:val="000000"/>
                <w:lang w:eastAsia="en-GB"/>
              </w:rPr>
              <w:t>135.621</w:t>
            </w:r>
            <w:r>
              <w:rPr>
                <w:rFonts w:ascii="Arial" w:hAnsi="Arial" w:cs="Arial"/>
                <w:b/>
                <w:bCs/>
                <w:color w:val="000000"/>
                <w:lang w:eastAsia="en-GB"/>
              </w:rPr>
              <w:fldChar w:fldCharType="end"/>
            </w:r>
          </w:p>
        </w:tc>
      </w:tr>
    </w:tbl>
    <w:p w:rsidR="004531C6" w:rsidRDefault="004531C6" w:rsidP="008273D8">
      <w:pPr>
        <w:autoSpaceDE w:val="0"/>
        <w:autoSpaceDN w:val="0"/>
        <w:adjustRightInd w:val="0"/>
        <w:jc w:val="both"/>
        <w:rPr>
          <w:rFonts w:ascii="Arial" w:hAnsi="Arial" w:cs="Arial"/>
          <w:lang w:val="en-US"/>
        </w:rPr>
      </w:pPr>
    </w:p>
    <w:p w:rsidR="00E81E99" w:rsidRDefault="00E81E99">
      <w:pPr>
        <w:rPr>
          <w:rFonts w:ascii="Arial" w:hAnsi="Arial" w:cs="Arial"/>
          <w:lang w:val="en-US"/>
        </w:rPr>
      </w:pPr>
      <w:r>
        <w:rPr>
          <w:rFonts w:ascii="Arial" w:hAnsi="Arial" w:cs="Arial"/>
          <w:lang w:val="en-US"/>
        </w:rPr>
        <w:br w:type="page"/>
      </w:r>
    </w:p>
    <w:tbl>
      <w:tblPr>
        <w:tblW w:w="5000" w:type="pct"/>
        <w:tblLook w:val="04A0" w:firstRow="1" w:lastRow="0" w:firstColumn="1" w:lastColumn="0" w:noHBand="0" w:noVBand="1"/>
      </w:tblPr>
      <w:tblGrid>
        <w:gridCol w:w="9607"/>
        <w:gridCol w:w="1084"/>
        <w:gridCol w:w="1084"/>
        <w:gridCol w:w="1084"/>
        <w:gridCol w:w="1084"/>
        <w:gridCol w:w="951"/>
      </w:tblGrid>
      <w:tr w:rsidR="00E81E99" w:rsidRPr="004531C6" w:rsidTr="00E81E99">
        <w:trPr>
          <w:trHeight w:val="300"/>
        </w:trPr>
        <w:tc>
          <w:tcPr>
            <w:tcW w:w="3225" w:type="pct"/>
            <w:vMerge w:val="restart"/>
            <w:tcBorders>
              <w:top w:val="single" w:sz="4" w:space="0" w:color="auto"/>
              <w:left w:val="single" w:sz="4" w:space="0" w:color="auto"/>
            </w:tcBorders>
            <w:shd w:val="clear" w:color="auto" w:fill="auto"/>
            <w:vAlign w:val="center"/>
            <w:hideMark/>
          </w:tcPr>
          <w:p w:rsidR="00E81E99" w:rsidRPr="004531C6" w:rsidRDefault="00E81E99" w:rsidP="00E81E99">
            <w:pPr>
              <w:rPr>
                <w:rFonts w:ascii="Arial" w:hAnsi="Arial" w:cs="Arial"/>
                <w:b/>
                <w:color w:val="000000"/>
                <w:lang w:eastAsia="en-GB"/>
              </w:rPr>
            </w:pPr>
            <w:r w:rsidRPr="004531C6">
              <w:rPr>
                <w:rFonts w:ascii="Arial" w:hAnsi="Arial" w:cs="Arial"/>
                <w:b/>
                <w:color w:val="000000"/>
                <w:lang w:eastAsia="en-GB"/>
              </w:rPr>
              <w:t>Impact from the review of costs</w:t>
            </w:r>
          </w:p>
        </w:tc>
        <w:tc>
          <w:tcPr>
            <w:tcW w:w="364" w:type="pct"/>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2014/15</w:t>
            </w:r>
          </w:p>
        </w:tc>
        <w:tc>
          <w:tcPr>
            <w:tcW w:w="364" w:type="pct"/>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2015/16</w:t>
            </w:r>
          </w:p>
        </w:tc>
        <w:tc>
          <w:tcPr>
            <w:tcW w:w="364" w:type="pct"/>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2016/17</w:t>
            </w:r>
          </w:p>
        </w:tc>
        <w:tc>
          <w:tcPr>
            <w:tcW w:w="364" w:type="pct"/>
            <w:tcBorders>
              <w:top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2017/18</w:t>
            </w:r>
          </w:p>
        </w:tc>
        <w:tc>
          <w:tcPr>
            <w:tcW w:w="319" w:type="pct"/>
            <w:tcBorders>
              <w:top w:val="single" w:sz="4" w:space="0" w:color="auto"/>
              <w:right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Total</w:t>
            </w:r>
          </w:p>
        </w:tc>
      </w:tr>
      <w:tr w:rsidR="00E81E99" w:rsidRPr="004531C6" w:rsidTr="00E81E99">
        <w:trPr>
          <w:trHeight w:val="300"/>
        </w:trPr>
        <w:tc>
          <w:tcPr>
            <w:tcW w:w="3225" w:type="pct"/>
            <w:vMerge/>
            <w:tcBorders>
              <w:left w:val="single" w:sz="4" w:space="0" w:color="auto"/>
              <w:bottom w:val="single" w:sz="4" w:space="0" w:color="auto"/>
            </w:tcBorders>
            <w:shd w:val="clear" w:color="auto" w:fill="auto"/>
            <w:vAlign w:val="center"/>
            <w:hideMark/>
          </w:tcPr>
          <w:p w:rsidR="00E81E99" w:rsidRPr="004531C6" w:rsidRDefault="00E81E99" w:rsidP="00E81E99">
            <w:pPr>
              <w:rPr>
                <w:rFonts w:ascii="Arial" w:hAnsi="Arial" w:cs="Arial"/>
                <w:b/>
                <w:color w:val="000000"/>
                <w:lang w:eastAsia="en-GB"/>
              </w:rPr>
            </w:pPr>
          </w:p>
        </w:tc>
        <w:tc>
          <w:tcPr>
            <w:tcW w:w="364" w:type="pct"/>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364" w:type="pct"/>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364" w:type="pct"/>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364" w:type="pct"/>
            <w:tcBorders>
              <w:bottom w:val="single" w:sz="4" w:space="0" w:color="auto"/>
            </w:tcBorders>
            <w:shd w:val="clear" w:color="auto" w:fill="auto"/>
            <w:noWrap/>
            <w:hideMark/>
          </w:tcPr>
          <w:p w:rsidR="00E81E99" w:rsidRDefault="00E81E99" w:rsidP="00E81E99">
            <w:pPr>
              <w:jc w:val="center"/>
            </w:pPr>
            <w:r w:rsidRPr="00AD3E47">
              <w:rPr>
                <w:rFonts w:ascii="Arial" w:hAnsi="Arial" w:cs="Arial"/>
                <w:b/>
                <w:color w:val="000000"/>
                <w:lang w:eastAsia="en-GB"/>
              </w:rPr>
              <w:t>£m</w:t>
            </w:r>
          </w:p>
        </w:tc>
        <w:tc>
          <w:tcPr>
            <w:tcW w:w="319" w:type="pct"/>
            <w:tcBorders>
              <w:bottom w:val="single" w:sz="4" w:space="0" w:color="auto"/>
              <w:right w:val="single" w:sz="4" w:space="0" w:color="auto"/>
            </w:tcBorders>
            <w:shd w:val="clear" w:color="auto" w:fill="auto"/>
            <w:noWrap/>
            <w:hideMark/>
          </w:tcPr>
          <w:p w:rsidR="00E81E99" w:rsidRPr="004531C6" w:rsidRDefault="00E81E99" w:rsidP="00E81E99">
            <w:pPr>
              <w:jc w:val="center"/>
              <w:rPr>
                <w:rFonts w:ascii="Arial" w:hAnsi="Arial" w:cs="Arial"/>
                <w:b/>
                <w:color w:val="000000"/>
                <w:lang w:eastAsia="en-GB"/>
              </w:rPr>
            </w:pPr>
            <w:r>
              <w:rPr>
                <w:rFonts w:ascii="Arial" w:hAnsi="Arial" w:cs="Arial"/>
                <w:b/>
                <w:color w:val="000000"/>
                <w:lang w:eastAsia="en-GB"/>
              </w:rPr>
              <w:t>£m</w:t>
            </w:r>
          </w:p>
        </w:tc>
      </w:tr>
      <w:tr w:rsidR="00E81E99" w:rsidRPr="006F37E5" w:rsidTr="00E81E99">
        <w:trPr>
          <w:trHeight w:val="300"/>
        </w:trPr>
        <w:tc>
          <w:tcPr>
            <w:tcW w:w="3225" w:type="pct"/>
            <w:tcBorders>
              <w:top w:val="single" w:sz="4" w:space="0" w:color="auto"/>
            </w:tcBorders>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Impact of the proposal to implement the Living Wage</w:t>
            </w:r>
          </w:p>
        </w:tc>
        <w:tc>
          <w:tcPr>
            <w:tcW w:w="364" w:type="pct"/>
            <w:tcBorders>
              <w:top w:val="single" w:sz="4" w:space="0" w:color="auto"/>
            </w:tcBorders>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-3.000</w:t>
            </w:r>
          </w:p>
        </w:tc>
        <w:tc>
          <w:tcPr>
            <w:tcW w:w="364" w:type="pct"/>
            <w:tcBorders>
              <w:top w:val="single" w:sz="4" w:space="0" w:color="auto"/>
            </w:tcBorders>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-0.090</w:t>
            </w:r>
          </w:p>
        </w:tc>
        <w:tc>
          <w:tcPr>
            <w:tcW w:w="364" w:type="pct"/>
            <w:tcBorders>
              <w:top w:val="single" w:sz="4" w:space="0" w:color="auto"/>
            </w:tcBorders>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-0.093</w:t>
            </w:r>
          </w:p>
        </w:tc>
        <w:tc>
          <w:tcPr>
            <w:tcW w:w="364" w:type="pct"/>
            <w:tcBorders>
              <w:top w:val="single" w:sz="4" w:space="0" w:color="auto"/>
            </w:tcBorders>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-0.095</w:t>
            </w:r>
          </w:p>
        </w:tc>
        <w:tc>
          <w:tcPr>
            <w:tcW w:w="319" w:type="pct"/>
            <w:tcBorders>
              <w:top w:val="single" w:sz="4" w:space="0" w:color="auto"/>
            </w:tcBorders>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-3.278</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Impact of revised forecast of the level of procurement savings to be delivered in 2013/14</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-5.000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-5.000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u w:val="single"/>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 </w:t>
            </w:r>
          </w:p>
        </w:tc>
      </w:tr>
      <w:tr w:rsidR="00E81E99" w:rsidRPr="006F37E5" w:rsidTr="00E81E99">
        <w:trPr>
          <w:trHeight w:val="6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The full year effect of savings agreed as part of the current financial strategy but not included within the financial forecast</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4.156</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1.900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1.300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0.800</w:t>
            </w: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8.156</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Review of inflation for social care providers; providing 1.75% within the 2014/15 forecast</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3.245</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3.245</w:t>
            </w:r>
          </w:p>
        </w:tc>
      </w:tr>
      <w:tr w:rsidR="00E81E99" w:rsidRPr="006F37E5" w:rsidTr="00E81E99">
        <w:trPr>
          <w:trHeight w:val="6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Review of the level of demand incorporated within the forecast of costs for the concessionary travel budget</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0.645</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0.180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0.197</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0.190</w:t>
            </w: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1.212</w:t>
            </w:r>
          </w:p>
        </w:tc>
      </w:tr>
      <w:tr w:rsidR="00E81E99" w:rsidRPr="006F37E5" w:rsidTr="00E81E99">
        <w:trPr>
          <w:trHeight w:val="6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Revised forecast of the employers contribution to the local government pension fund as a result of the triennial valuation</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1.500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1.553</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1.541</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1.538</w:t>
            </w: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6.132</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Reflection of the government commitment to a 1% pay cap for local government in 2014/15</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2.600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2.600</w:t>
            </w:r>
          </w:p>
        </w:tc>
      </w:tr>
      <w:tr w:rsidR="00E81E99" w:rsidRPr="006F37E5" w:rsidTr="00E81E99">
        <w:trPr>
          <w:trHeight w:val="6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Revised forecast of council tax income arising from the previously approved review of the single persons discount and the impact of the City Deal</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2.000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0.250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0.730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1.180</w:t>
            </w: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4.160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Reflect actual level of hardship claims in relation to Local Council Tax Support Schemes</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0.500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0.500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Reflect actual level of depreciation charged to Lancashire County Commercial Group</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2.500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2.500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Reflect actual level of demand for Mainstream Home to School transport</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0.250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0.250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Reflect actual level of demand for Lancashire Break time service</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0.250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0.250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Reduce Street Lighting energy budget to reflect actual level of cost</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0.270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0.270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Reduce budget for added years pensions cost to reflect actual spend</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r w:rsidRPr="004531C6">
              <w:rPr>
                <w:rFonts w:ascii="Arial" w:hAnsi="Arial" w:cs="Arial"/>
                <w:color w:val="000000"/>
                <w:lang w:eastAsia="en-GB"/>
              </w:rPr>
              <w:t>0.200</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0.200</w:t>
            </w:r>
          </w:p>
        </w:tc>
      </w:tr>
      <w:tr w:rsidR="00E81E99" w:rsidRPr="006F37E5" w:rsidTr="00E81E99">
        <w:trPr>
          <w:trHeight w:val="300"/>
        </w:trPr>
        <w:tc>
          <w:tcPr>
            <w:tcW w:w="3225" w:type="pct"/>
            <w:shd w:val="clear" w:color="auto" w:fill="auto"/>
            <w:vAlign w:val="center"/>
            <w:hideMark/>
          </w:tcPr>
          <w:p w:rsidR="00E81E99" w:rsidRPr="004531C6" w:rsidRDefault="00E81E99" w:rsidP="00E81E99">
            <w:pPr>
              <w:rPr>
                <w:rFonts w:ascii="Arial" w:hAnsi="Arial" w:cs="Arial"/>
                <w:color w:val="000000"/>
                <w:lang w:eastAsia="en-GB"/>
              </w:rPr>
            </w:pPr>
            <w:r w:rsidRPr="004531C6">
              <w:rPr>
                <w:rFonts w:ascii="Arial" w:hAnsi="Arial" w:cs="Arial"/>
                <w:color w:val="000000"/>
                <w:lang w:eastAsia="en-GB"/>
              </w:rPr>
              <w:t> </w:t>
            </w: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64" w:type="pct"/>
            <w:shd w:val="clear" w:color="auto" w:fill="auto"/>
            <w:noWrap/>
            <w:vAlign w:val="center"/>
            <w:hideMark/>
          </w:tcPr>
          <w:p w:rsidR="00E81E99" w:rsidRPr="004531C6" w:rsidRDefault="00E81E99" w:rsidP="00E81E99">
            <w:pPr>
              <w:jc w:val="right"/>
              <w:rPr>
                <w:rFonts w:ascii="Arial" w:hAnsi="Arial" w:cs="Arial"/>
                <w:color w:val="000000"/>
                <w:lang w:eastAsia="en-GB"/>
              </w:rPr>
            </w:pPr>
          </w:p>
        </w:tc>
        <w:tc>
          <w:tcPr>
            <w:tcW w:w="319" w:type="pct"/>
            <w:shd w:val="clear" w:color="auto" w:fill="auto"/>
            <w:noWrap/>
            <w:vAlign w:val="center"/>
            <w:hideMark/>
          </w:tcPr>
          <w:p w:rsidR="00E81E99" w:rsidRPr="006F37E5" w:rsidRDefault="00E81E99" w:rsidP="00E81E99">
            <w:pPr>
              <w:jc w:val="right"/>
              <w:rPr>
                <w:rFonts w:ascii="Arial" w:hAnsi="Arial" w:cs="Arial"/>
                <w:b/>
                <w:color w:val="000000"/>
                <w:lang w:eastAsia="en-GB"/>
              </w:rPr>
            </w:pPr>
            <w:r w:rsidRPr="006F37E5">
              <w:rPr>
                <w:rFonts w:ascii="Arial" w:hAnsi="Arial" w:cs="Arial"/>
                <w:b/>
                <w:color w:val="000000"/>
                <w:lang w:eastAsia="en-GB"/>
              </w:rPr>
              <w:t> </w:t>
            </w:r>
          </w:p>
        </w:tc>
      </w:tr>
      <w:tr w:rsidR="00E81E99" w:rsidRPr="004531C6" w:rsidTr="00E81E99">
        <w:trPr>
          <w:trHeight w:val="330"/>
        </w:trPr>
        <w:tc>
          <w:tcPr>
            <w:tcW w:w="3225" w:type="pct"/>
            <w:shd w:val="clear" w:color="auto" w:fill="D9D9D9" w:themeFill="background1" w:themeFillShade="D9"/>
            <w:noWrap/>
            <w:vAlign w:val="center"/>
            <w:hideMark/>
          </w:tcPr>
          <w:p w:rsidR="00E81E99" w:rsidRPr="004531C6" w:rsidRDefault="00E81E99" w:rsidP="00E81E99">
            <w:pPr>
              <w:rPr>
                <w:rFonts w:ascii="Arial" w:hAnsi="Arial" w:cs="Arial"/>
                <w:b/>
                <w:bCs/>
                <w:color w:val="000000"/>
                <w:lang w:eastAsia="en-GB"/>
              </w:rPr>
            </w:pPr>
            <w:r>
              <w:rPr>
                <w:rFonts w:ascii="Arial" w:hAnsi="Arial" w:cs="Arial"/>
                <w:b/>
                <w:bCs/>
                <w:color w:val="000000"/>
                <w:lang w:eastAsia="en-GB"/>
              </w:rPr>
              <w:t>Impact of the review of costs</w:t>
            </w:r>
          </w:p>
        </w:tc>
        <w:tc>
          <w:tcPr>
            <w:tcW w:w="364" w:type="pct"/>
            <w:shd w:val="clear" w:color="000000" w:fill="D8D8D8"/>
            <w:noWrap/>
            <w:vAlign w:val="center"/>
            <w:hideMark/>
          </w:tcPr>
          <w:p w:rsidR="00E81E99" w:rsidRPr="004531C6" w:rsidRDefault="00E81E99" w:rsidP="00E81E99">
            <w:pPr>
              <w:jc w:val="right"/>
              <w:rPr>
                <w:rFonts w:ascii="Arial" w:hAnsi="Arial" w:cs="Arial"/>
                <w:b/>
                <w:bCs/>
                <w:color w:val="000000"/>
                <w:lang w:eastAsia="en-GB"/>
              </w:rPr>
            </w:pPr>
            <w:r w:rsidRPr="004531C6">
              <w:rPr>
                <w:rFonts w:ascii="Arial" w:hAnsi="Arial" w:cs="Arial"/>
                <w:b/>
                <w:bCs/>
                <w:color w:val="000000"/>
                <w:lang w:eastAsia="en-GB"/>
              </w:rPr>
              <w:t>10.116</w:t>
            </w:r>
          </w:p>
        </w:tc>
        <w:tc>
          <w:tcPr>
            <w:tcW w:w="364" w:type="pct"/>
            <w:shd w:val="clear" w:color="000000" w:fill="D8D8D8"/>
            <w:noWrap/>
            <w:vAlign w:val="center"/>
            <w:hideMark/>
          </w:tcPr>
          <w:p w:rsidR="00E81E99" w:rsidRPr="004531C6" w:rsidRDefault="00E81E99" w:rsidP="00E81E99">
            <w:pPr>
              <w:jc w:val="right"/>
              <w:rPr>
                <w:rFonts w:ascii="Arial" w:hAnsi="Arial" w:cs="Arial"/>
                <w:b/>
                <w:bCs/>
                <w:color w:val="000000"/>
                <w:lang w:eastAsia="en-GB"/>
              </w:rPr>
            </w:pPr>
            <w:r w:rsidRPr="004531C6">
              <w:rPr>
                <w:rFonts w:ascii="Arial" w:hAnsi="Arial" w:cs="Arial"/>
                <w:b/>
                <w:bCs/>
                <w:color w:val="000000"/>
                <w:lang w:eastAsia="en-GB"/>
              </w:rPr>
              <w:t>3.793</w:t>
            </w:r>
          </w:p>
        </w:tc>
        <w:tc>
          <w:tcPr>
            <w:tcW w:w="364" w:type="pct"/>
            <w:shd w:val="clear" w:color="000000" w:fill="D8D8D8"/>
            <w:noWrap/>
            <w:vAlign w:val="center"/>
            <w:hideMark/>
          </w:tcPr>
          <w:p w:rsidR="00E81E99" w:rsidRPr="004531C6" w:rsidRDefault="00E81E99" w:rsidP="00E81E99">
            <w:pPr>
              <w:jc w:val="right"/>
              <w:rPr>
                <w:rFonts w:ascii="Arial" w:hAnsi="Arial" w:cs="Arial"/>
                <w:b/>
                <w:bCs/>
                <w:color w:val="000000"/>
                <w:lang w:eastAsia="en-GB"/>
              </w:rPr>
            </w:pPr>
            <w:r w:rsidRPr="004531C6">
              <w:rPr>
                <w:rFonts w:ascii="Arial" w:hAnsi="Arial" w:cs="Arial"/>
                <w:b/>
                <w:bCs/>
                <w:color w:val="000000"/>
                <w:lang w:eastAsia="en-GB"/>
              </w:rPr>
              <w:t>3.675</w:t>
            </w:r>
          </w:p>
        </w:tc>
        <w:tc>
          <w:tcPr>
            <w:tcW w:w="364" w:type="pct"/>
            <w:shd w:val="clear" w:color="000000" w:fill="D8D8D8"/>
            <w:noWrap/>
            <w:vAlign w:val="center"/>
            <w:hideMark/>
          </w:tcPr>
          <w:p w:rsidR="00E81E99" w:rsidRPr="004531C6" w:rsidRDefault="00E81E99" w:rsidP="00E81E99">
            <w:pPr>
              <w:jc w:val="right"/>
              <w:rPr>
                <w:rFonts w:ascii="Arial" w:hAnsi="Arial" w:cs="Arial"/>
                <w:b/>
                <w:bCs/>
                <w:color w:val="000000"/>
                <w:lang w:eastAsia="en-GB"/>
              </w:rPr>
            </w:pPr>
            <w:r w:rsidRPr="004531C6">
              <w:rPr>
                <w:rFonts w:ascii="Arial" w:hAnsi="Arial" w:cs="Arial"/>
                <w:b/>
                <w:bCs/>
                <w:color w:val="000000"/>
                <w:lang w:eastAsia="en-GB"/>
              </w:rPr>
              <w:t>3.613</w:t>
            </w:r>
          </w:p>
        </w:tc>
        <w:tc>
          <w:tcPr>
            <w:tcW w:w="319" w:type="pct"/>
            <w:shd w:val="clear" w:color="000000" w:fill="D8D8D8"/>
            <w:noWrap/>
            <w:vAlign w:val="center"/>
            <w:hideMark/>
          </w:tcPr>
          <w:p w:rsidR="00E81E99" w:rsidRPr="004531C6" w:rsidRDefault="00E81E99" w:rsidP="00E81E99">
            <w:pPr>
              <w:jc w:val="right"/>
              <w:rPr>
                <w:rFonts w:ascii="Arial" w:hAnsi="Arial" w:cs="Arial"/>
                <w:b/>
                <w:bCs/>
                <w:color w:val="000000"/>
                <w:lang w:eastAsia="en-GB"/>
              </w:rPr>
            </w:pPr>
            <w:r w:rsidRPr="004531C6">
              <w:rPr>
                <w:rFonts w:ascii="Arial" w:hAnsi="Arial" w:cs="Arial"/>
                <w:b/>
                <w:bCs/>
                <w:color w:val="000000"/>
                <w:lang w:eastAsia="en-GB"/>
              </w:rPr>
              <w:t>21.197</w:t>
            </w:r>
          </w:p>
        </w:tc>
      </w:tr>
    </w:tbl>
    <w:p w:rsidR="00E81E99" w:rsidRDefault="00E81E99">
      <w:pPr>
        <w:rPr>
          <w:rFonts w:ascii="Arial" w:hAnsi="Arial" w:cs="Arial"/>
          <w:lang w:val="en-US"/>
        </w:rPr>
      </w:pPr>
    </w:p>
    <w:p w:rsidR="004531C6" w:rsidRDefault="004531C6">
      <w:pPr>
        <w:rPr>
          <w:rFonts w:ascii="Arial" w:hAnsi="Arial" w:cs="Arial"/>
          <w:lang w:val="en-US"/>
        </w:rPr>
      </w:pPr>
      <w:r>
        <w:rPr>
          <w:rFonts w:ascii="Arial" w:hAnsi="Arial" w:cs="Arial"/>
          <w:lang w:val="en-US"/>
        </w:rPr>
        <w:br w:type="page"/>
      </w:r>
    </w:p>
    <w:tbl>
      <w:tblPr>
        <w:tblW w:w="0" w:type="auto"/>
        <w:tblLook w:val="04A0" w:firstRow="1" w:lastRow="0" w:firstColumn="1" w:lastColumn="0" w:noHBand="0" w:noVBand="1"/>
      </w:tblPr>
      <w:tblGrid>
        <w:gridCol w:w="5486"/>
        <w:gridCol w:w="1084"/>
        <w:gridCol w:w="1084"/>
        <w:gridCol w:w="1084"/>
        <w:gridCol w:w="1084"/>
        <w:gridCol w:w="951"/>
      </w:tblGrid>
      <w:tr w:rsidR="004531C6" w:rsidRPr="004531C6" w:rsidTr="006F37E5">
        <w:trPr>
          <w:trHeight w:val="274"/>
        </w:trPr>
        <w:tc>
          <w:tcPr>
            <w:tcW w:w="0" w:type="auto"/>
            <w:vMerge w:val="restart"/>
            <w:tcBorders>
              <w:top w:val="single" w:sz="4" w:space="0" w:color="auto"/>
              <w:left w:val="single" w:sz="4" w:space="0" w:color="auto"/>
            </w:tcBorders>
            <w:shd w:val="clear" w:color="auto" w:fill="auto"/>
            <w:noWrap/>
            <w:vAlign w:val="center"/>
            <w:hideMark/>
          </w:tcPr>
          <w:p w:rsidR="004531C6" w:rsidRPr="004531C6" w:rsidRDefault="004531C6" w:rsidP="004531C6">
            <w:pPr>
              <w:rPr>
                <w:rFonts w:ascii="Arial" w:hAnsi="Arial" w:cs="Arial"/>
                <w:b/>
                <w:bCs/>
                <w:color w:val="000000"/>
                <w:lang w:eastAsia="en-GB"/>
              </w:rPr>
            </w:pPr>
            <w:r w:rsidRPr="004531C6">
              <w:rPr>
                <w:rFonts w:ascii="Arial" w:hAnsi="Arial" w:cs="Arial"/>
                <w:b/>
                <w:bCs/>
                <w:color w:val="000000"/>
                <w:lang w:eastAsia="en-GB"/>
              </w:rPr>
              <w:t> 10% Challenge</w:t>
            </w:r>
          </w:p>
        </w:tc>
        <w:tc>
          <w:tcPr>
            <w:tcW w:w="0" w:type="auto"/>
            <w:tcBorders>
              <w:top w:val="single" w:sz="4" w:space="0" w:color="auto"/>
            </w:tcBorders>
            <w:shd w:val="clear" w:color="auto" w:fill="auto"/>
            <w:vAlign w:val="bottom"/>
            <w:hideMark/>
          </w:tcPr>
          <w:p w:rsidR="004531C6" w:rsidRPr="004531C6" w:rsidRDefault="004531C6" w:rsidP="004531C6">
            <w:pPr>
              <w:jc w:val="center"/>
              <w:rPr>
                <w:rFonts w:ascii="Arial" w:hAnsi="Arial" w:cs="Arial"/>
                <w:b/>
                <w:bCs/>
                <w:color w:val="000000"/>
                <w:lang w:eastAsia="en-GB"/>
              </w:rPr>
            </w:pPr>
            <w:r w:rsidRPr="004531C6">
              <w:rPr>
                <w:rFonts w:ascii="Arial" w:hAnsi="Arial" w:cs="Arial"/>
                <w:b/>
                <w:bCs/>
                <w:color w:val="000000"/>
                <w:lang w:eastAsia="en-GB"/>
              </w:rPr>
              <w:t>2014/15</w:t>
            </w:r>
          </w:p>
        </w:tc>
        <w:tc>
          <w:tcPr>
            <w:tcW w:w="0" w:type="auto"/>
            <w:tcBorders>
              <w:top w:val="single" w:sz="4" w:space="0" w:color="auto"/>
            </w:tcBorders>
            <w:shd w:val="clear" w:color="auto" w:fill="auto"/>
            <w:vAlign w:val="bottom"/>
            <w:hideMark/>
          </w:tcPr>
          <w:p w:rsidR="004531C6" w:rsidRPr="004531C6" w:rsidRDefault="004531C6" w:rsidP="004531C6">
            <w:pPr>
              <w:jc w:val="center"/>
              <w:rPr>
                <w:rFonts w:ascii="Arial" w:hAnsi="Arial" w:cs="Arial"/>
                <w:b/>
                <w:bCs/>
                <w:color w:val="000000"/>
                <w:lang w:eastAsia="en-GB"/>
              </w:rPr>
            </w:pPr>
            <w:r w:rsidRPr="004531C6">
              <w:rPr>
                <w:rFonts w:ascii="Arial" w:hAnsi="Arial" w:cs="Arial"/>
                <w:b/>
                <w:bCs/>
                <w:color w:val="000000"/>
                <w:lang w:eastAsia="en-GB"/>
              </w:rPr>
              <w:t>2015/16</w:t>
            </w:r>
          </w:p>
        </w:tc>
        <w:tc>
          <w:tcPr>
            <w:tcW w:w="0" w:type="auto"/>
            <w:tcBorders>
              <w:top w:val="single" w:sz="4" w:space="0" w:color="auto"/>
            </w:tcBorders>
            <w:shd w:val="clear" w:color="auto" w:fill="auto"/>
            <w:vAlign w:val="bottom"/>
            <w:hideMark/>
          </w:tcPr>
          <w:p w:rsidR="004531C6" w:rsidRPr="004531C6" w:rsidRDefault="004531C6" w:rsidP="004531C6">
            <w:pPr>
              <w:jc w:val="center"/>
              <w:rPr>
                <w:rFonts w:ascii="Arial" w:hAnsi="Arial" w:cs="Arial"/>
                <w:b/>
                <w:bCs/>
                <w:color w:val="000000"/>
                <w:lang w:eastAsia="en-GB"/>
              </w:rPr>
            </w:pPr>
            <w:r w:rsidRPr="004531C6">
              <w:rPr>
                <w:rFonts w:ascii="Arial" w:hAnsi="Arial" w:cs="Arial"/>
                <w:b/>
                <w:bCs/>
                <w:color w:val="000000"/>
                <w:lang w:eastAsia="en-GB"/>
              </w:rPr>
              <w:t>2016/17</w:t>
            </w:r>
          </w:p>
        </w:tc>
        <w:tc>
          <w:tcPr>
            <w:tcW w:w="0" w:type="auto"/>
            <w:tcBorders>
              <w:top w:val="single" w:sz="4" w:space="0" w:color="auto"/>
            </w:tcBorders>
            <w:shd w:val="clear" w:color="auto" w:fill="auto"/>
            <w:vAlign w:val="bottom"/>
            <w:hideMark/>
          </w:tcPr>
          <w:p w:rsidR="004531C6" w:rsidRPr="004531C6" w:rsidRDefault="004531C6" w:rsidP="004531C6">
            <w:pPr>
              <w:jc w:val="center"/>
              <w:rPr>
                <w:rFonts w:ascii="Arial" w:hAnsi="Arial" w:cs="Arial"/>
                <w:b/>
                <w:bCs/>
                <w:color w:val="000000"/>
                <w:lang w:eastAsia="en-GB"/>
              </w:rPr>
            </w:pPr>
            <w:r w:rsidRPr="004531C6">
              <w:rPr>
                <w:rFonts w:ascii="Arial" w:hAnsi="Arial" w:cs="Arial"/>
                <w:b/>
                <w:bCs/>
                <w:color w:val="000000"/>
                <w:lang w:eastAsia="en-GB"/>
              </w:rPr>
              <w:t>2017/18</w:t>
            </w:r>
          </w:p>
        </w:tc>
        <w:tc>
          <w:tcPr>
            <w:tcW w:w="0" w:type="auto"/>
            <w:tcBorders>
              <w:top w:val="single" w:sz="4" w:space="0" w:color="auto"/>
              <w:right w:val="single" w:sz="4" w:space="0" w:color="auto"/>
            </w:tcBorders>
            <w:shd w:val="clear" w:color="auto" w:fill="auto"/>
            <w:vAlign w:val="bottom"/>
            <w:hideMark/>
          </w:tcPr>
          <w:p w:rsidR="004531C6" w:rsidRPr="004531C6" w:rsidRDefault="004531C6" w:rsidP="004531C6">
            <w:pPr>
              <w:jc w:val="center"/>
              <w:rPr>
                <w:rFonts w:ascii="Arial" w:hAnsi="Arial" w:cs="Arial"/>
                <w:b/>
                <w:bCs/>
                <w:color w:val="000000"/>
                <w:lang w:eastAsia="en-GB"/>
              </w:rPr>
            </w:pPr>
            <w:r w:rsidRPr="004531C6">
              <w:rPr>
                <w:rFonts w:ascii="Arial" w:hAnsi="Arial" w:cs="Arial"/>
                <w:b/>
                <w:bCs/>
                <w:color w:val="000000"/>
                <w:lang w:eastAsia="en-GB"/>
              </w:rPr>
              <w:t>Total</w:t>
            </w:r>
          </w:p>
        </w:tc>
      </w:tr>
      <w:tr w:rsidR="004531C6" w:rsidRPr="004531C6" w:rsidTr="006F37E5">
        <w:trPr>
          <w:trHeight w:val="315"/>
        </w:trPr>
        <w:tc>
          <w:tcPr>
            <w:tcW w:w="0" w:type="auto"/>
            <w:vMerge/>
            <w:tcBorders>
              <w:left w:val="single" w:sz="4" w:space="0" w:color="auto"/>
              <w:bottom w:val="single" w:sz="4" w:space="0" w:color="auto"/>
            </w:tcBorders>
            <w:shd w:val="clear" w:color="auto" w:fill="auto"/>
            <w:vAlign w:val="center"/>
            <w:hideMark/>
          </w:tcPr>
          <w:p w:rsidR="004531C6" w:rsidRPr="004531C6" w:rsidRDefault="004531C6" w:rsidP="004531C6">
            <w:pPr>
              <w:rPr>
                <w:rFonts w:ascii="Arial" w:hAnsi="Arial" w:cs="Arial"/>
                <w:b/>
                <w:bCs/>
                <w:color w:val="000000"/>
                <w:lang w:eastAsia="en-GB"/>
              </w:rPr>
            </w:pPr>
          </w:p>
        </w:tc>
        <w:tc>
          <w:tcPr>
            <w:tcW w:w="0" w:type="auto"/>
            <w:tcBorders>
              <w:bottom w:val="single" w:sz="4" w:space="0" w:color="auto"/>
            </w:tcBorders>
            <w:shd w:val="clear" w:color="auto" w:fill="auto"/>
            <w:noWrap/>
            <w:hideMark/>
          </w:tcPr>
          <w:p w:rsidR="004531C6" w:rsidRDefault="004531C6" w:rsidP="004531C6">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4531C6" w:rsidRDefault="004531C6" w:rsidP="004531C6">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4531C6" w:rsidRDefault="004531C6" w:rsidP="004531C6">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4531C6" w:rsidRDefault="004531C6" w:rsidP="004531C6">
            <w:pPr>
              <w:jc w:val="center"/>
            </w:pPr>
            <w:r w:rsidRPr="00AD3E47">
              <w:rPr>
                <w:rFonts w:ascii="Arial" w:hAnsi="Arial" w:cs="Arial"/>
                <w:b/>
                <w:color w:val="000000"/>
                <w:lang w:eastAsia="en-GB"/>
              </w:rPr>
              <w:t>£m</w:t>
            </w:r>
          </w:p>
        </w:tc>
        <w:tc>
          <w:tcPr>
            <w:tcW w:w="0" w:type="auto"/>
            <w:tcBorders>
              <w:bottom w:val="single" w:sz="4" w:space="0" w:color="auto"/>
              <w:right w:val="single" w:sz="4" w:space="0" w:color="auto"/>
            </w:tcBorders>
            <w:shd w:val="clear" w:color="auto" w:fill="auto"/>
            <w:noWrap/>
            <w:hideMark/>
          </w:tcPr>
          <w:p w:rsidR="004531C6" w:rsidRPr="004531C6" w:rsidRDefault="004531C6" w:rsidP="004531C6">
            <w:pPr>
              <w:jc w:val="center"/>
              <w:rPr>
                <w:rFonts w:ascii="Arial" w:hAnsi="Arial" w:cs="Arial"/>
                <w:b/>
                <w:color w:val="000000"/>
                <w:lang w:eastAsia="en-GB"/>
              </w:rPr>
            </w:pPr>
            <w:r>
              <w:rPr>
                <w:rFonts w:ascii="Arial" w:hAnsi="Arial" w:cs="Arial"/>
                <w:b/>
                <w:color w:val="000000"/>
                <w:lang w:eastAsia="en-GB"/>
              </w:rPr>
              <w:t>£m</w:t>
            </w:r>
          </w:p>
        </w:tc>
      </w:tr>
      <w:tr w:rsidR="004531C6" w:rsidRPr="004531C6" w:rsidTr="006F37E5">
        <w:trPr>
          <w:trHeight w:val="315"/>
        </w:trPr>
        <w:tc>
          <w:tcPr>
            <w:tcW w:w="0" w:type="auto"/>
            <w:tcBorders>
              <w:top w:val="single" w:sz="4" w:space="0" w:color="auto"/>
            </w:tcBorders>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Adult Services, Health and Well-being Directorate</w:t>
            </w:r>
          </w:p>
        </w:tc>
        <w:tc>
          <w:tcPr>
            <w:tcW w:w="0" w:type="auto"/>
            <w:tcBorders>
              <w:top w:val="single" w:sz="4" w:space="0" w:color="auto"/>
            </w:tcBorders>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6.266</w:t>
            </w:r>
          </w:p>
        </w:tc>
        <w:tc>
          <w:tcPr>
            <w:tcW w:w="0" w:type="auto"/>
            <w:tcBorders>
              <w:top w:val="single" w:sz="4" w:space="0" w:color="auto"/>
            </w:tcBorders>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2.005</w:t>
            </w:r>
          </w:p>
        </w:tc>
        <w:tc>
          <w:tcPr>
            <w:tcW w:w="0" w:type="auto"/>
            <w:tcBorders>
              <w:top w:val="single" w:sz="4" w:space="0" w:color="auto"/>
            </w:tcBorders>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tcBorders>
              <w:top w:val="single" w:sz="4" w:space="0" w:color="auto"/>
            </w:tcBorders>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tcBorders>
              <w:top w:val="single" w:sz="4" w:space="0" w:color="auto"/>
            </w:tcBorders>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8.271</w:t>
            </w:r>
          </w:p>
        </w:tc>
      </w:tr>
      <w:tr w:rsidR="004531C6" w:rsidRPr="004531C6" w:rsidTr="006F37E5">
        <w:trPr>
          <w:trHeight w:val="315"/>
        </w:trPr>
        <w:tc>
          <w:tcPr>
            <w:tcW w:w="0" w:type="auto"/>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Children and Young Peoples Directorate</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2.931</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2.931</w:t>
            </w:r>
          </w:p>
        </w:tc>
      </w:tr>
      <w:tr w:rsidR="004531C6" w:rsidRPr="004531C6" w:rsidTr="006F37E5">
        <w:trPr>
          <w:trHeight w:val="315"/>
        </w:trPr>
        <w:tc>
          <w:tcPr>
            <w:tcW w:w="0" w:type="auto"/>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Environment Directorate</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5.156</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0.779</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5.935</w:t>
            </w:r>
          </w:p>
        </w:tc>
      </w:tr>
      <w:tr w:rsidR="004531C6" w:rsidRPr="004531C6" w:rsidTr="006F37E5">
        <w:trPr>
          <w:trHeight w:val="315"/>
        </w:trPr>
        <w:tc>
          <w:tcPr>
            <w:tcW w:w="0" w:type="auto"/>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County Treasurer's Directorate</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0.307</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0.025</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0.332</w:t>
            </w:r>
          </w:p>
        </w:tc>
      </w:tr>
      <w:tr w:rsidR="004531C6" w:rsidRPr="004531C6" w:rsidTr="006F37E5">
        <w:trPr>
          <w:trHeight w:val="315"/>
        </w:trPr>
        <w:tc>
          <w:tcPr>
            <w:tcW w:w="0" w:type="auto"/>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Lancashire County Commercial Group</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0.573</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0.573</w:t>
            </w:r>
          </w:p>
        </w:tc>
      </w:tr>
      <w:tr w:rsidR="004531C6" w:rsidRPr="004531C6" w:rsidTr="006F37E5">
        <w:trPr>
          <w:trHeight w:val="315"/>
        </w:trPr>
        <w:tc>
          <w:tcPr>
            <w:tcW w:w="0" w:type="auto"/>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The Office of the Chief Executive</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1.039</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r w:rsidRPr="004531C6">
              <w:rPr>
                <w:rFonts w:ascii="Arial" w:hAnsi="Arial" w:cs="Arial"/>
                <w:color w:val="000000"/>
                <w:lang w:eastAsia="en-GB"/>
              </w:rPr>
              <w:t>0.000</w:t>
            </w:r>
          </w:p>
        </w:tc>
        <w:tc>
          <w:tcPr>
            <w:tcW w:w="0" w:type="auto"/>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1.039</w:t>
            </w:r>
          </w:p>
        </w:tc>
      </w:tr>
      <w:tr w:rsidR="004531C6" w:rsidRPr="004531C6" w:rsidTr="006F37E5">
        <w:trPr>
          <w:trHeight w:val="315"/>
        </w:trPr>
        <w:tc>
          <w:tcPr>
            <w:tcW w:w="0" w:type="auto"/>
            <w:shd w:val="clear" w:color="auto" w:fill="auto"/>
            <w:vAlign w:val="center"/>
            <w:hideMark/>
          </w:tcPr>
          <w:p w:rsidR="004531C6" w:rsidRPr="004531C6" w:rsidRDefault="004531C6" w:rsidP="006F37E5">
            <w:pPr>
              <w:rPr>
                <w:rFonts w:ascii="Arial" w:hAnsi="Arial" w:cs="Arial"/>
                <w:color w:val="000000"/>
                <w:lang w:eastAsia="en-GB"/>
              </w:rPr>
            </w:pPr>
            <w:r w:rsidRPr="004531C6">
              <w:rPr>
                <w:rFonts w:ascii="Arial" w:hAnsi="Arial" w:cs="Arial"/>
                <w:color w:val="000000"/>
                <w:lang w:eastAsia="en-GB"/>
              </w:rPr>
              <w:t> </w:t>
            </w: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p>
        </w:tc>
        <w:tc>
          <w:tcPr>
            <w:tcW w:w="0" w:type="auto"/>
            <w:shd w:val="clear" w:color="auto" w:fill="auto"/>
            <w:noWrap/>
            <w:vAlign w:val="center"/>
            <w:hideMark/>
          </w:tcPr>
          <w:p w:rsidR="004531C6" w:rsidRPr="004531C6" w:rsidRDefault="004531C6" w:rsidP="006F37E5">
            <w:pPr>
              <w:jc w:val="right"/>
              <w:rPr>
                <w:rFonts w:ascii="Arial" w:hAnsi="Arial" w:cs="Arial"/>
                <w:color w:val="000000"/>
                <w:lang w:eastAsia="en-GB"/>
              </w:rPr>
            </w:pPr>
          </w:p>
        </w:tc>
        <w:tc>
          <w:tcPr>
            <w:tcW w:w="0" w:type="auto"/>
            <w:shd w:val="clear" w:color="auto" w:fill="auto"/>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 </w:t>
            </w:r>
          </w:p>
        </w:tc>
      </w:tr>
      <w:tr w:rsidR="004531C6" w:rsidRPr="004531C6" w:rsidTr="006F37E5">
        <w:trPr>
          <w:trHeight w:val="330"/>
        </w:trPr>
        <w:tc>
          <w:tcPr>
            <w:tcW w:w="0" w:type="auto"/>
            <w:shd w:val="clear" w:color="auto" w:fill="D9D9D9" w:themeFill="background1" w:themeFillShade="D9"/>
            <w:vAlign w:val="center"/>
            <w:hideMark/>
          </w:tcPr>
          <w:p w:rsidR="004531C6" w:rsidRPr="004531C6" w:rsidRDefault="004531C6" w:rsidP="006F37E5">
            <w:pPr>
              <w:rPr>
                <w:rFonts w:ascii="Arial" w:hAnsi="Arial" w:cs="Arial"/>
                <w:b/>
                <w:bCs/>
                <w:color w:val="000000"/>
                <w:lang w:eastAsia="en-GB"/>
              </w:rPr>
            </w:pPr>
            <w:r w:rsidRPr="004531C6">
              <w:rPr>
                <w:rFonts w:ascii="Arial" w:hAnsi="Arial" w:cs="Arial"/>
                <w:b/>
                <w:bCs/>
                <w:color w:val="000000"/>
                <w:lang w:eastAsia="en-GB"/>
              </w:rPr>
              <w:t>10% Challenge</w:t>
            </w:r>
          </w:p>
        </w:tc>
        <w:tc>
          <w:tcPr>
            <w:tcW w:w="0" w:type="auto"/>
            <w:shd w:val="clear" w:color="auto" w:fill="D9D9D9" w:themeFill="background1" w:themeFillShade="D9"/>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16.272</w:t>
            </w:r>
          </w:p>
        </w:tc>
        <w:tc>
          <w:tcPr>
            <w:tcW w:w="0" w:type="auto"/>
            <w:shd w:val="clear" w:color="auto" w:fill="D9D9D9" w:themeFill="background1" w:themeFillShade="D9"/>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2.809</w:t>
            </w:r>
          </w:p>
        </w:tc>
        <w:tc>
          <w:tcPr>
            <w:tcW w:w="0" w:type="auto"/>
            <w:shd w:val="clear" w:color="auto" w:fill="D9D9D9" w:themeFill="background1" w:themeFillShade="D9"/>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0.000</w:t>
            </w:r>
          </w:p>
        </w:tc>
        <w:tc>
          <w:tcPr>
            <w:tcW w:w="0" w:type="auto"/>
            <w:shd w:val="clear" w:color="auto" w:fill="D9D9D9" w:themeFill="background1" w:themeFillShade="D9"/>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0.000</w:t>
            </w:r>
          </w:p>
        </w:tc>
        <w:tc>
          <w:tcPr>
            <w:tcW w:w="0" w:type="auto"/>
            <w:shd w:val="clear" w:color="auto" w:fill="D9D9D9" w:themeFill="background1" w:themeFillShade="D9"/>
            <w:noWrap/>
            <w:vAlign w:val="center"/>
            <w:hideMark/>
          </w:tcPr>
          <w:p w:rsidR="004531C6" w:rsidRPr="004531C6" w:rsidRDefault="004531C6" w:rsidP="006F37E5">
            <w:pPr>
              <w:jc w:val="right"/>
              <w:rPr>
                <w:rFonts w:ascii="Arial" w:hAnsi="Arial" w:cs="Arial"/>
                <w:b/>
                <w:bCs/>
                <w:color w:val="000000"/>
                <w:lang w:eastAsia="en-GB"/>
              </w:rPr>
            </w:pPr>
            <w:r w:rsidRPr="004531C6">
              <w:rPr>
                <w:rFonts w:ascii="Arial" w:hAnsi="Arial" w:cs="Arial"/>
                <w:b/>
                <w:bCs/>
                <w:color w:val="000000"/>
                <w:lang w:eastAsia="en-GB"/>
              </w:rPr>
              <w:t>19.081</w:t>
            </w:r>
          </w:p>
        </w:tc>
      </w:tr>
    </w:tbl>
    <w:p w:rsidR="004531C6" w:rsidRDefault="004531C6" w:rsidP="008273D8">
      <w:pPr>
        <w:autoSpaceDE w:val="0"/>
        <w:autoSpaceDN w:val="0"/>
        <w:adjustRightInd w:val="0"/>
        <w:jc w:val="both"/>
        <w:rPr>
          <w:rFonts w:ascii="Arial" w:hAnsi="Arial" w:cs="Arial"/>
          <w:lang w:val="en-US"/>
        </w:rPr>
      </w:pPr>
    </w:p>
    <w:p w:rsidR="006F37E5" w:rsidRDefault="006F37E5">
      <w:pPr>
        <w:rPr>
          <w:rFonts w:ascii="Arial" w:hAnsi="Arial" w:cs="Arial"/>
          <w:lang w:val="en-US"/>
        </w:rPr>
      </w:pPr>
      <w:r>
        <w:rPr>
          <w:rFonts w:ascii="Arial" w:hAnsi="Arial" w:cs="Arial"/>
          <w:lang w:val="en-US"/>
        </w:rPr>
        <w:br w:type="page"/>
      </w:r>
    </w:p>
    <w:tbl>
      <w:tblPr>
        <w:tblW w:w="0" w:type="auto"/>
        <w:tblInd w:w="108" w:type="dxa"/>
        <w:tblLook w:val="04A0" w:firstRow="1" w:lastRow="0" w:firstColumn="1" w:lastColumn="0" w:noHBand="0" w:noVBand="1"/>
      </w:tblPr>
      <w:tblGrid>
        <w:gridCol w:w="7059"/>
        <w:gridCol w:w="1084"/>
        <w:gridCol w:w="1084"/>
        <w:gridCol w:w="1084"/>
        <w:gridCol w:w="1084"/>
        <w:gridCol w:w="951"/>
      </w:tblGrid>
      <w:tr w:rsidR="006F37E5" w:rsidRPr="006F37E5" w:rsidTr="006F37E5">
        <w:trPr>
          <w:trHeight w:val="315"/>
        </w:trPr>
        <w:tc>
          <w:tcPr>
            <w:tcW w:w="0" w:type="auto"/>
            <w:vMerge w:val="restart"/>
            <w:shd w:val="clear" w:color="auto" w:fill="auto"/>
            <w:noWrap/>
            <w:vAlign w:val="center"/>
            <w:hideMark/>
          </w:tcPr>
          <w:p w:rsidR="006F37E5" w:rsidRPr="004531C6" w:rsidRDefault="006F37E5" w:rsidP="006F37E5">
            <w:pPr>
              <w:rPr>
                <w:rFonts w:ascii="Arial" w:hAnsi="Arial" w:cs="Arial"/>
                <w:b/>
                <w:bCs/>
                <w:color w:val="000000"/>
                <w:lang w:eastAsia="en-GB"/>
              </w:rPr>
            </w:pPr>
            <w:r>
              <w:rPr>
                <w:rFonts w:ascii="Arial" w:hAnsi="Arial" w:cs="Arial"/>
                <w:b/>
                <w:bCs/>
                <w:color w:val="000000"/>
                <w:lang w:eastAsia="en-GB"/>
              </w:rPr>
              <w:t>Reducing the cost of being in Business</w:t>
            </w:r>
          </w:p>
        </w:tc>
        <w:tc>
          <w:tcPr>
            <w:tcW w:w="0" w:type="auto"/>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2014/15</w:t>
            </w:r>
          </w:p>
        </w:tc>
        <w:tc>
          <w:tcPr>
            <w:tcW w:w="0" w:type="auto"/>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2015/16</w:t>
            </w:r>
          </w:p>
        </w:tc>
        <w:tc>
          <w:tcPr>
            <w:tcW w:w="0" w:type="auto"/>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2016/17</w:t>
            </w:r>
          </w:p>
        </w:tc>
        <w:tc>
          <w:tcPr>
            <w:tcW w:w="0" w:type="auto"/>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2017/18</w:t>
            </w:r>
          </w:p>
        </w:tc>
        <w:tc>
          <w:tcPr>
            <w:tcW w:w="0" w:type="auto"/>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Total</w:t>
            </w:r>
          </w:p>
        </w:tc>
      </w:tr>
      <w:tr w:rsidR="006F37E5" w:rsidRPr="006F37E5" w:rsidTr="006F37E5">
        <w:trPr>
          <w:trHeight w:val="315"/>
        </w:trPr>
        <w:tc>
          <w:tcPr>
            <w:tcW w:w="0" w:type="auto"/>
            <w:vMerge/>
            <w:shd w:val="clear" w:color="auto" w:fill="auto"/>
            <w:noWrap/>
            <w:vAlign w:val="center"/>
            <w:hideMark/>
          </w:tcPr>
          <w:p w:rsidR="006F37E5" w:rsidRPr="004531C6" w:rsidRDefault="006F37E5" w:rsidP="006F37E5">
            <w:pPr>
              <w:rPr>
                <w:rFonts w:ascii="Arial" w:hAnsi="Arial" w:cs="Arial"/>
                <w:b/>
                <w:bCs/>
                <w:color w:val="000000"/>
                <w:lang w:eastAsia="en-GB"/>
              </w:rPr>
            </w:pPr>
          </w:p>
        </w:tc>
        <w:tc>
          <w:tcPr>
            <w:tcW w:w="0" w:type="auto"/>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shd w:val="clear" w:color="auto" w:fill="auto"/>
            <w:noWrap/>
            <w:hideMark/>
          </w:tcPr>
          <w:p w:rsidR="006F37E5" w:rsidRPr="004531C6" w:rsidRDefault="006F37E5" w:rsidP="006F37E5">
            <w:pPr>
              <w:jc w:val="center"/>
              <w:rPr>
                <w:rFonts w:ascii="Arial" w:hAnsi="Arial" w:cs="Arial"/>
                <w:b/>
                <w:color w:val="000000"/>
                <w:lang w:eastAsia="en-GB"/>
              </w:rPr>
            </w:pPr>
            <w:r>
              <w:rPr>
                <w:rFonts w:ascii="Arial" w:hAnsi="Arial" w:cs="Arial"/>
                <w:b/>
                <w:color w:val="000000"/>
                <w:lang w:eastAsia="en-GB"/>
              </w:rPr>
              <w:t>£m</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Increase Public Health Contribution to Overheads</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1.050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1.050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Asset management within highways and property</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0.900</w:t>
            </w: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0.900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Printing/Postage/Council Infrastructure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1.000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1.000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Managing Business Mileage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1.000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1.000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Accommodation</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5.000</w:t>
            </w: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5.000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Review of business intelligence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0.400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0.400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0.100</w:t>
            </w: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1.000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Right Sizing the County Treasurer's Directorate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0.335</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0.148</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0.707</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0.229</w:t>
            </w: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1.419</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Right Sizing the Corporate Expenditure Budget</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0.210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0.210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Treasury Management Strategy</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1.675</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0.600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2.275</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Reduction in the cost of waste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0.500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0.500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0.500</w:t>
            </w: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1.500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xml:space="preserve">Energy Management (Price) </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0.885</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0.121</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1.006</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0.000</w:t>
            </w: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2.012</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Management savings in advance of organisational restructure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5.000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5.000</w:t>
            </w:r>
          </w:p>
        </w:tc>
      </w:tr>
      <w:tr w:rsidR="006F37E5" w:rsidRPr="006F37E5" w:rsidTr="006F37E5">
        <w:trPr>
          <w:trHeight w:val="315"/>
        </w:trPr>
        <w:tc>
          <w:tcPr>
            <w:tcW w:w="0" w:type="auto"/>
            <w:shd w:val="clear" w:color="auto" w:fill="auto"/>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Efficiencies within Social Inclusion services</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0.225</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0.225</w:t>
            </w:r>
          </w:p>
        </w:tc>
      </w:tr>
      <w:tr w:rsidR="006F37E5" w:rsidRPr="006F37E5" w:rsidTr="006F37E5">
        <w:trPr>
          <w:trHeight w:val="315"/>
        </w:trPr>
        <w:tc>
          <w:tcPr>
            <w:tcW w:w="0" w:type="auto"/>
            <w:shd w:val="clear" w:color="auto" w:fill="auto"/>
            <w:vAlign w:val="center"/>
            <w:hideMark/>
          </w:tcPr>
          <w:p w:rsidR="006F37E5" w:rsidRPr="006F37E5" w:rsidRDefault="006F37E5" w:rsidP="006F37E5">
            <w:pPr>
              <w:rPr>
                <w:rFonts w:ascii="Arial" w:hAnsi="Arial" w:cs="Arial"/>
                <w:color w:val="000000"/>
                <w:lang w:eastAsia="en-GB"/>
              </w:rPr>
            </w:pPr>
            <w:r>
              <w:rPr>
                <w:rFonts w:ascii="Arial" w:hAnsi="Arial" w:cs="Arial"/>
                <w:color w:val="000000"/>
                <w:lang w:eastAsia="en-GB"/>
              </w:rPr>
              <w:t>D</w:t>
            </w:r>
            <w:r w:rsidRPr="006F37E5">
              <w:rPr>
                <w:rFonts w:ascii="Arial" w:hAnsi="Arial" w:cs="Arial"/>
                <w:color w:val="000000"/>
                <w:lang w:eastAsia="en-GB"/>
              </w:rPr>
              <w:t>evelopment of cross County integrated well-being service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2.000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2.000</w:t>
            </w:r>
          </w:p>
        </w:tc>
      </w:tr>
      <w:tr w:rsidR="006F37E5" w:rsidRPr="006F37E5" w:rsidTr="006F37E5">
        <w:trPr>
          <w:trHeight w:val="315"/>
        </w:trPr>
        <w:tc>
          <w:tcPr>
            <w:tcW w:w="0" w:type="auto"/>
            <w:shd w:val="clear" w:color="auto" w:fill="auto"/>
            <w:vAlign w:val="center"/>
            <w:hideMark/>
          </w:tcPr>
          <w:p w:rsidR="006F37E5" w:rsidRPr="006F37E5" w:rsidRDefault="006F37E5" w:rsidP="006F37E5">
            <w:pPr>
              <w:rPr>
                <w:rFonts w:ascii="Arial" w:hAnsi="Arial" w:cs="Arial"/>
                <w:color w:val="000000"/>
                <w:lang w:eastAsia="en-GB"/>
              </w:rPr>
            </w:pPr>
            <w:r>
              <w:rPr>
                <w:rFonts w:ascii="Arial" w:hAnsi="Arial" w:cs="Arial"/>
                <w:color w:val="000000"/>
                <w:lang w:eastAsia="en-GB"/>
              </w:rPr>
              <w:t>S</w:t>
            </w:r>
            <w:r w:rsidRPr="006F37E5">
              <w:rPr>
                <w:rFonts w:ascii="Arial" w:hAnsi="Arial" w:cs="Arial"/>
                <w:color w:val="000000"/>
                <w:lang w:eastAsia="en-GB"/>
              </w:rPr>
              <w:t>limmed down partnership structure</w:t>
            </w:r>
            <w:r>
              <w:rPr>
                <w:rFonts w:ascii="Arial" w:hAnsi="Arial" w:cs="Arial"/>
                <w:color w:val="000000"/>
                <w:lang w:eastAsia="en-GB"/>
              </w:rPr>
              <w:t xml:space="preserve"> in CYP services</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0.150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0.150</w:t>
            </w:r>
          </w:p>
        </w:tc>
      </w:tr>
      <w:tr w:rsidR="006F37E5" w:rsidRPr="006F37E5" w:rsidTr="006F37E5">
        <w:trPr>
          <w:trHeight w:val="315"/>
        </w:trPr>
        <w:tc>
          <w:tcPr>
            <w:tcW w:w="0" w:type="auto"/>
            <w:shd w:val="clear" w:color="auto" w:fill="auto"/>
            <w:vAlign w:val="center"/>
            <w:hideMark/>
          </w:tcPr>
          <w:p w:rsidR="006F37E5" w:rsidRPr="006F37E5" w:rsidRDefault="006F37E5" w:rsidP="006F37E5">
            <w:pPr>
              <w:rPr>
                <w:rFonts w:ascii="Arial" w:hAnsi="Arial" w:cs="Arial"/>
                <w:color w:val="000000"/>
                <w:lang w:eastAsia="en-GB"/>
              </w:rPr>
            </w:pPr>
            <w:r>
              <w:rPr>
                <w:rFonts w:ascii="Arial" w:hAnsi="Arial" w:cs="Arial"/>
                <w:color w:val="000000"/>
                <w:lang w:eastAsia="en-GB"/>
              </w:rPr>
              <w:t>M</w:t>
            </w:r>
            <w:r w:rsidRPr="006F37E5">
              <w:rPr>
                <w:rFonts w:ascii="Arial" w:hAnsi="Arial" w:cs="Arial"/>
                <w:color w:val="000000"/>
                <w:lang w:eastAsia="en-GB"/>
              </w:rPr>
              <w:t>erger of Early Support and Working together with Families</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0.300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0.300</w:t>
            </w:r>
          </w:p>
        </w:tc>
      </w:tr>
      <w:tr w:rsidR="006F37E5" w:rsidRPr="006F37E5" w:rsidTr="006F37E5">
        <w:trPr>
          <w:trHeight w:val="315"/>
        </w:trPr>
        <w:tc>
          <w:tcPr>
            <w:tcW w:w="0" w:type="auto"/>
            <w:shd w:val="clear" w:color="auto" w:fill="auto"/>
            <w:vAlign w:val="center"/>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Allocation of 'good hous</w:t>
            </w:r>
            <w:r>
              <w:rPr>
                <w:rFonts w:ascii="Arial" w:hAnsi="Arial" w:cs="Arial"/>
                <w:color w:val="000000"/>
                <w:lang w:eastAsia="en-GB"/>
              </w:rPr>
              <w:t>e</w:t>
            </w:r>
            <w:r w:rsidRPr="006F37E5">
              <w:rPr>
                <w:rFonts w:ascii="Arial" w:hAnsi="Arial" w:cs="Arial"/>
                <w:color w:val="000000"/>
                <w:lang w:eastAsia="en-GB"/>
              </w:rPr>
              <w:t xml:space="preserve"> keeping' target</w:t>
            </w:r>
            <w:r>
              <w:rPr>
                <w:rFonts w:ascii="Arial" w:hAnsi="Arial" w:cs="Arial"/>
                <w:color w:val="000000"/>
                <w:lang w:eastAsia="en-GB"/>
              </w:rPr>
              <w:t xml:space="preserve"> across CYP directorate</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0.092</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0.092</w:t>
            </w:r>
          </w:p>
        </w:tc>
      </w:tr>
      <w:tr w:rsidR="006F37E5" w:rsidRPr="006F37E5" w:rsidTr="006F37E5">
        <w:trPr>
          <w:trHeight w:val="315"/>
        </w:trPr>
        <w:tc>
          <w:tcPr>
            <w:tcW w:w="0" w:type="auto"/>
            <w:shd w:val="clear" w:color="auto" w:fill="auto"/>
            <w:vAlign w:val="center"/>
            <w:hideMark/>
          </w:tcPr>
          <w:p w:rsidR="006F37E5" w:rsidRPr="006F37E5" w:rsidRDefault="006F37E5" w:rsidP="006F37E5">
            <w:pPr>
              <w:rPr>
                <w:rFonts w:ascii="Arial" w:hAnsi="Arial" w:cs="Arial"/>
                <w:color w:val="000000"/>
                <w:lang w:eastAsia="en-GB"/>
              </w:rPr>
            </w:pPr>
            <w:r>
              <w:rPr>
                <w:rFonts w:ascii="Arial" w:hAnsi="Arial" w:cs="Arial"/>
                <w:color w:val="000000"/>
                <w:lang w:eastAsia="en-GB"/>
              </w:rPr>
              <w:t>R</w:t>
            </w:r>
            <w:r w:rsidRPr="006F37E5">
              <w:rPr>
                <w:rFonts w:ascii="Arial" w:hAnsi="Arial" w:cs="Arial"/>
                <w:color w:val="000000"/>
                <w:lang w:eastAsia="en-GB"/>
              </w:rPr>
              <w:t>educe cost of running corporate centre within the council</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0.200</w:t>
            </w: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0.200</w:t>
            </w:r>
          </w:p>
        </w:tc>
      </w:tr>
      <w:tr w:rsidR="006F37E5" w:rsidRPr="006F37E5" w:rsidTr="006F37E5">
        <w:trPr>
          <w:trHeight w:val="315"/>
        </w:trPr>
        <w:tc>
          <w:tcPr>
            <w:tcW w:w="0" w:type="auto"/>
            <w:shd w:val="clear" w:color="auto" w:fill="auto"/>
            <w:noWrap/>
            <w:vAlign w:val="center"/>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color w:val="000000"/>
                <w:lang w:eastAsia="en-GB"/>
              </w:rPr>
            </w:pPr>
          </w:p>
        </w:tc>
        <w:tc>
          <w:tcPr>
            <w:tcW w:w="0" w:type="auto"/>
            <w:shd w:val="clear" w:color="auto" w:fill="auto"/>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6F37E5">
        <w:trPr>
          <w:trHeight w:val="315"/>
        </w:trPr>
        <w:tc>
          <w:tcPr>
            <w:tcW w:w="0" w:type="auto"/>
            <w:shd w:val="clear" w:color="auto" w:fill="D9D9D9" w:themeFill="background1" w:themeFillShade="D9"/>
            <w:vAlign w:val="center"/>
            <w:hideMark/>
          </w:tcPr>
          <w:p w:rsidR="006F37E5" w:rsidRPr="006F37E5" w:rsidRDefault="006F37E5" w:rsidP="006F37E5">
            <w:pPr>
              <w:rPr>
                <w:rFonts w:ascii="Arial" w:hAnsi="Arial" w:cs="Arial"/>
                <w:b/>
                <w:bCs/>
                <w:color w:val="000000"/>
                <w:lang w:eastAsia="en-GB"/>
              </w:rPr>
            </w:pPr>
            <w:r>
              <w:rPr>
                <w:rFonts w:ascii="Arial" w:hAnsi="Arial" w:cs="Arial"/>
                <w:b/>
                <w:bCs/>
                <w:color w:val="000000"/>
                <w:lang w:eastAsia="en-GB"/>
              </w:rPr>
              <w:t>Reducing the cost of being in business</w:t>
            </w:r>
          </w:p>
        </w:tc>
        <w:tc>
          <w:tcPr>
            <w:tcW w:w="0" w:type="auto"/>
            <w:shd w:val="clear" w:color="auto" w:fill="D9D9D9" w:themeFill="background1" w:themeFillShade="D9"/>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14.522</w:t>
            </w:r>
          </w:p>
        </w:tc>
        <w:tc>
          <w:tcPr>
            <w:tcW w:w="0" w:type="auto"/>
            <w:shd w:val="clear" w:color="auto" w:fill="D9D9D9" w:themeFill="background1" w:themeFillShade="D9"/>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1.769</w:t>
            </w:r>
          </w:p>
        </w:tc>
        <w:tc>
          <w:tcPr>
            <w:tcW w:w="0" w:type="auto"/>
            <w:shd w:val="clear" w:color="auto" w:fill="D9D9D9" w:themeFill="background1" w:themeFillShade="D9"/>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2.313</w:t>
            </w:r>
          </w:p>
        </w:tc>
        <w:tc>
          <w:tcPr>
            <w:tcW w:w="0" w:type="auto"/>
            <w:shd w:val="clear" w:color="auto" w:fill="D9D9D9" w:themeFill="background1" w:themeFillShade="D9"/>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6.729</w:t>
            </w:r>
          </w:p>
        </w:tc>
        <w:tc>
          <w:tcPr>
            <w:tcW w:w="0" w:type="auto"/>
            <w:shd w:val="clear" w:color="auto" w:fill="D9D9D9" w:themeFill="background1" w:themeFillShade="D9"/>
            <w:noWrap/>
            <w:vAlign w:val="center"/>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25.333</w:t>
            </w:r>
          </w:p>
        </w:tc>
      </w:tr>
    </w:tbl>
    <w:p w:rsidR="006F37E5" w:rsidRDefault="006F37E5" w:rsidP="008273D8">
      <w:pPr>
        <w:autoSpaceDE w:val="0"/>
        <w:autoSpaceDN w:val="0"/>
        <w:adjustRightInd w:val="0"/>
        <w:jc w:val="both"/>
        <w:rPr>
          <w:rFonts w:ascii="Arial" w:hAnsi="Arial" w:cs="Arial"/>
          <w:lang w:val="en-US"/>
        </w:rPr>
      </w:pPr>
    </w:p>
    <w:p w:rsidR="006F37E5" w:rsidRDefault="006F37E5">
      <w:pPr>
        <w:rPr>
          <w:rFonts w:ascii="Arial" w:hAnsi="Arial" w:cs="Arial"/>
          <w:lang w:val="en-US"/>
        </w:rPr>
      </w:pPr>
      <w:r>
        <w:rPr>
          <w:rFonts w:ascii="Arial" w:hAnsi="Arial" w:cs="Arial"/>
          <w:lang w:val="en-US"/>
        </w:rPr>
        <w:br w:type="page"/>
      </w:r>
    </w:p>
    <w:tbl>
      <w:tblPr>
        <w:tblW w:w="0" w:type="auto"/>
        <w:tblInd w:w="108" w:type="dxa"/>
        <w:tblLook w:val="04A0" w:firstRow="1" w:lastRow="0" w:firstColumn="1" w:lastColumn="0" w:noHBand="0" w:noVBand="1"/>
      </w:tblPr>
      <w:tblGrid>
        <w:gridCol w:w="8194"/>
        <w:gridCol w:w="1084"/>
        <w:gridCol w:w="1084"/>
        <w:gridCol w:w="1084"/>
        <w:gridCol w:w="1084"/>
        <w:gridCol w:w="951"/>
      </w:tblGrid>
      <w:tr w:rsidR="006F37E5" w:rsidRPr="006F37E5" w:rsidTr="006F37E5">
        <w:trPr>
          <w:trHeight w:val="315"/>
        </w:trPr>
        <w:tc>
          <w:tcPr>
            <w:tcW w:w="0" w:type="auto"/>
            <w:vMerge w:val="restart"/>
            <w:tcBorders>
              <w:top w:val="single" w:sz="4" w:space="0" w:color="auto"/>
              <w:left w:val="single" w:sz="4" w:space="0" w:color="auto"/>
            </w:tcBorders>
            <w:shd w:val="clear" w:color="auto" w:fill="auto"/>
            <w:noWrap/>
            <w:vAlign w:val="center"/>
            <w:hideMark/>
          </w:tcPr>
          <w:p w:rsidR="006F37E5" w:rsidRPr="004531C6" w:rsidRDefault="006F37E5" w:rsidP="006F37E5">
            <w:pPr>
              <w:rPr>
                <w:rFonts w:ascii="Arial" w:hAnsi="Arial" w:cs="Arial"/>
                <w:b/>
                <w:bCs/>
                <w:color w:val="000000"/>
                <w:lang w:eastAsia="en-GB"/>
              </w:rPr>
            </w:pPr>
            <w:r>
              <w:rPr>
                <w:rFonts w:ascii="Arial" w:hAnsi="Arial" w:cs="Arial"/>
                <w:b/>
                <w:bCs/>
                <w:color w:val="000000"/>
                <w:lang w:eastAsia="en-GB"/>
              </w:rPr>
              <w:t>Reshaping the way services are delivered</w:t>
            </w:r>
          </w:p>
        </w:tc>
        <w:tc>
          <w:tcPr>
            <w:tcW w:w="0" w:type="auto"/>
            <w:tcBorders>
              <w:top w:val="single" w:sz="4" w:space="0" w:color="auto"/>
            </w:tcBorders>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2014/15</w:t>
            </w:r>
          </w:p>
        </w:tc>
        <w:tc>
          <w:tcPr>
            <w:tcW w:w="0" w:type="auto"/>
            <w:tcBorders>
              <w:top w:val="single" w:sz="4" w:space="0" w:color="auto"/>
            </w:tcBorders>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2015/16</w:t>
            </w:r>
          </w:p>
        </w:tc>
        <w:tc>
          <w:tcPr>
            <w:tcW w:w="0" w:type="auto"/>
            <w:tcBorders>
              <w:top w:val="single" w:sz="4" w:space="0" w:color="auto"/>
            </w:tcBorders>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2016/17</w:t>
            </w:r>
          </w:p>
        </w:tc>
        <w:tc>
          <w:tcPr>
            <w:tcW w:w="0" w:type="auto"/>
            <w:tcBorders>
              <w:top w:val="single" w:sz="4" w:space="0" w:color="auto"/>
            </w:tcBorders>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2017/18</w:t>
            </w:r>
          </w:p>
        </w:tc>
        <w:tc>
          <w:tcPr>
            <w:tcW w:w="0" w:type="auto"/>
            <w:tcBorders>
              <w:top w:val="single" w:sz="4" w:space="0" w:color="auto"/>
              <w:right w:val="single" w:sz="4" w:space="0" w:color="auto"/>
            </w:tcBorders>
            <w:shd w:val="clear" w:color="auto" w:fill="auto"/>
            <w:noWrap/>
            <w:vAlign w:val="bottom"/>
            <w:hideMark/>
          </w:tcPr>
          <w:p w:rsidR="006F37E5" w:rsidRPr="004531C6" w:rsidRDefault="006F37E5" w:rsidP="006F37E5">
            <w:pPr>
              <w:jc w:val="center"/>
              <w:rPr>
                <w:rFonts w:ascii="Arial" w:hAnsi="Arial" w:cs="Arial"/>
                <w:b/>
                <w:bCs/>
                <w:color w:val="000000"/>
                <w:lang w:eastAsia="en-GB"/>
              </w:rPr>
            </w:pPr>
            <w:r w:rsidRPr="004531C6">
              <w:rPr>
                <w:rFonts w:ascii="Arial" w:hAnsi="Arial" w:cs="Arial"/>
                <w:b/>
                <w:bCs/>
                <w:color w:val="000000"/>
                <w:lang w:eastAsia="en-GB"/>
              </w:rPr>
              <w:t>Total</w:t>
            </w:r>
          </w:p>
        </w:tc>
      </w:tr>
      <w:tr w:rsidR="006F37E5" w:rsidRPr="006F37E5" w:rsidTr="006F37E5">
        <w:trPr>
          <w:trHeight w:val="315"/>
        </w:trPr>
        <w:tc>
          <w:tcPr>
            <w:tcW w:w="0" w:type="auto"/>
            <w:vMerge/>
            <w:tcBorders>
              <w:left w:val="single" w:sz="4" w:space="0" w:color="auto"/>
              <w:bottom w:val="single" w:sz="4" w:space="0" w:color="auto"/>
            </w:tcBorders>
            <w:shd w:val="clear" w:color="auto" w:fill="auto"/>
            <w:noWrap/>
            <w:vAlign w:val="center"/>
            <w:hideMark/>
          </w:tcPr>
          <w:p w:rsidR="006F37E5" w:rsidRPr="004531C6" w:rsidRDefault="006F37E5" w:rsidP="006F37E5">
            <w:pPr>
              <w:rPr>
                <w:rFonts w:ascii="Arial" w:hAnsi="Arial" w:cs="Arial"/>
                <w:b/>
                <w:bCs/>
                <w:color w:val="000000"/>
                <w:lang w:eastAsia="en-GB"/>
              </w:rPr>
            </w:pPr>
          </w:p>
        </w:tc>
        <w:tc>
          <w:tcPr>
            <w:tcW w:w="0" w:type="auto"/>
            <w:tcBorders>
              <w:bottom w:val="single" w:sz="4" w:space="0" w:color="auto"/>
            </w:tcBorders>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tcBorders>
              <w:bottom w:val="single" w:sz="4" w:space="0" w:color="auto"/>
            </w:tcBorders>
            <w:shd w:val="clear" w:color="auto" w:fill="auto"/>
            <w:noWrap/>
            <w:hideMark/>
          </w:tcPr>
          <w:p w:rsidR="006F37E5" w:rsidRDefault="006F37E5" w:rsidP="006F37E5">
            <w:pPr>
              <w:jc w:val="center"/>
            </w:pPr>
            <w:r w:rsidRPr="00AD3E47">
              <w:rPr>
                <w:rFonts w:ascii="Arial" w:hAnsi="Arial" w:cs="Arial"/>
                <w:b/>
                <w:color w:val="000000"/>
                <w:lang w:eastAsia="en-GB"/>
              </w:rPr>
              <w:t>£m</w:t>
            </w:r>
          </w:p>
        </w:tc>
        <w:tc>
          <w:tcPr>
            <w:tcW w:w="0" w:type="auto"/>
            <w:tcBorders>
              <w:bottom w:val="single" w:sz="4" w:space="0" w:color="auto"/>
              <w:right w:val="single" w:sz="4" w:space="0" w:color="auto"/>
            </w:tcBorders>
            <w:shd w:val="clear" w:color="auto" w:fill="auto"/>
            <w:noWrap/>
            <w:hideMark/>
          </w:tcPr>
          <w:p w:rsidR="006F37E5" w:rsidRPr="004531C6" w:rsidRDefault="006F37E5" w:rsidP="006F37E5">
            <w:pPr>
              <w:jc w:val="center"/>
              <w:rPr>
                <w:rFonts w:ascii="Arial" w:hAnsi="Arial" w:cs="Arial"/>
                <w:b/>
                <w:color w:val="000000"/>
                <w:lang w:eastAsia="en-GB"/>
              </w:rPr>
            </w:pPr>
            <w:r>
              <w:rPr>
                <w:rFonts w:ascii="Arial" w:hAnsi="Arial" w:cs="Arial"/>
                <w:b/>
                <w:color w:val="000000"/>
                <w:lang w:eastAsia="en-GB"/>
              </w:rPr>
              <w:t>£m</w:t>
            </w:r>
          </w:p>
        </w:tc>
      </w:tr>
      <w:tr w:rsidR="006F37E5" w:rsidRPr="006F37E5" w:rsidTr="006F37E5">
        <w:trPr>
          <w:trHeight w:val="315"/>
        </w:trPr>
        <w:tc>
          <w:tcPr>
            <w:tcW w:w="0" w:type="auto"/>
            <w:tcBorders>
              <w:top w:val="single" w:sz="4" w:space="0" w:color="auto"/>
            </w:tcBorders>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Reshaping and Recommissioning of Domiciliary Care</w:t>
            </w:r>
          </w:p>
        </w:tc>
        <w:tc>
          <w:tcPr>
            <w:tcW w:w="0" w:type="auto"/>
            <w:tcBorders>
              <w:top w:val="single" w:sz="4" w:space="0" w:color="auto"/>
            </w:tcBorders>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tcBorders>
              <w:top w:val="single" w:sz="4" w:space="0" w:color="auto"/>
            </w:tcBorders>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2.000</w:t>
            </w:r>
          </w:p>
        </w:tc>
        <w:tc>
          <w:tcPr>
            <w:tcW w:w="0" w:type="auto"/>
            <w:tcBorders>
              <w:top w:val="single" w:sz="4" w:space="0" w:color="auto"/>
            </w:tcBorders>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tcBorders>
              <w:top w:val="single" w:sz="4" w:space="0" w:color="auto"/>
            </w:tcBorders>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tcBorders>
              <w:top w:val="single" w:sz="4" w:space="0" w:color="auto"/>
            </w:tcBorders>
            <w:shd w:val="clear" w:color="auto" w:fill="auto"/>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2.000</w:t>
            </w:r>
          </w:p>
        </w:tc>
      </w:tr>
      <w:tr w:rsidR="006F37E5" w:rsidRPr="006F37E5" w:rsidTr="006F37E5">
        <w:trPr>
          <w:trHeight w:val="315"/>
        </w:trPr>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Recommissioning Telecare</w:t>
            </w:r>
          </w:p>
        </w:tc>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0.500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1.000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2.500</w:t>
            </w:r>
          </w:p>
        </w:tc>
        <w:tc>
          <w:tcPr>
            <w:tcW w:w="0" w:type="auto"/>
            <w:shd w:val="clear" w:color="auto" w:fill="auto"/>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4.000</w:t>
            </w:r>
          </w:p>
        </w:tc>
      </w:tr>
      <w:tr w:rsidR="006F37E5" w:rsidRPr="006F37E5" w:rsidTr="006F37E5">
        <w:trPr>
          <w:trHeight w:val="315"/>
        </w:trPr>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Learning Disability Remodelling Supported Living</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4.000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4.000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4.000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0.000</w:t>
            </w:r>
          </w:p>
        </w:tc>
        <w:tc>
          <w:tcPr>
            <w:tcW w:w="0" w:type="auto"/>
            <w:shd w:val="clear" w:color="auto" w:fill="auto"/>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12.000</w:t>
            </w:r>
          </w:p>
        </w:tc>
      </w:tr>
      <w:tr w:rsidR="006F37E5" w:rsidRPr="006F37E5" w:rsidTr="006F37E5">
        <w:trPr>
          <w:trHeight w:val="315"/>
        </w:trPr>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Recommissioning of Mental Health Services</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0.060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0.970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0.160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0.160</w:t>
            </w:r>
          </w:p>
        </w:tc>
        <w:tc>
          <w:tcPr>
            <w:tcW w:w="0" w:type="auto"/>
            <w:shd w:val="clear" w:color="auto" w:fill="auto"/>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1.350</w:t>
            </w:r>
          </w:p>
        </w:tc>
      </w:tr>
      <w:tr w:rsidR="006F37E5" w:rsidRPr="006F37E5" w:rsidTr="006F37E5">
        <w:trPr>
          <w:trHeight w:val="315"/>
        </w:trPr>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Integration of health and care services in Lancashire</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2.900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0.000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3.800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4.300</w:t>
            </w:r>
          </w:p>
        </w:tc>
        <w:tc>
          <w:tcPr>
            <w:tcW w:w="0" w:type="auto"/>
            <w:shd w:val="clear" w:color="auto" w:fill="auto"/>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11.000</w:t>
            </w:r>
          </w:p>
        </w:tc>
      </w:tr>
      <w:tr w:rsidR="006F37E5" w:rsidRPr="006F37E5" w:rsidTr="006F37E5">
        <w:trPr>
          <w:trHeight w:val="315"/>
        </w:trPr>
        <w:tc>
          <w:tcPr>
            <w:tcW w:w="0" w:type="auto"/>
            <w:shd w:val="clear" w:color="auto" w:fill="auto"/>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Review of skills provision - using it differently and contributing to overheads</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0.500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0.500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1.000</w:t>
            </w:r>
          </w:p>
        </w:tc>
        <w:tc>
          <w:tcPr>
            <w:tcW w:w="0" w:type="auto"/>
            <w:shd w:val="clear" w:color="auto" w:fill="auto"/>
            <w:noWrap/>
            <w:vAlign w:val="bottom"/>
            <w:hideMark/>
          </w:tcPr>
          <w:p w:rsidR="006F37E5" w:rsidRPr="006F37E5" w:rsidRDefault="006F37E5" w:rsidP="006F37E5">
            <w:pPr>
              <w:jc w:val="right"/>
              <w:rPr>
                <w:rFonts w:ascii="Arial" w:hAnsi="Arial" w:cs="Arial"/>
                <w:color w:val="000000"/>
                <w:lang w:eastAsia="en-GB"/>
              </w:rPr>
            </w:pPr>
            <w:r w:rsidRPr="006F37E5">
              <w:rPr>
                <w:rFonts w:ascii="Arial" w:hAnsi="Arial" w:cs="Arial"/>
                <w:color w:val="000000"/>
                <w:lang w:eastAsia="en-GB"/>
              </w:rPr>
              <w:t>0.000</w:t>
            </w:r>
          </w:p>
        </w:tc>
        <w:tc>
          <w:tcPr>
            <w:tcW w:w="0" w:type="auto"/>
            <w:shd w:val="clear" w:color="auto" w:fill="auto"/>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2.000</w:t>
            </w:r>
          </w:p>
        </w:tc>
      </w:tr>
      <w:tr w:rsidR="006F37E5" w:rsidRPr="006F37E5" w:rsidTr="006F37E5">
        <w:trPr>
          <w:trHeight w:val="315"/>
        </w:trPr>
        <w:tc>
          <w:tcPr>
            <w:tcW w:w="0" w:type="auto"/>
            <w:shd w:val="clear" w:color="auto" w:fill="auto"/>
            <w:vAlign w:val="bottom"/>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bottom"/>
            <w:hideMark/>
          </w:tcPr>
          <w:p w:rsidR="006F37E5" w:rsidRPr="006F37E5" w:rsidRDefault="006F37E5" w:rsidP="006F37E5">
            <w:pPr>
              <w:rPr>
                <w:rFonts w:ascii="Arial" w:hAnsi="Arial" w:cs="Arial"/>
                <w:color w:val="000000"/>
                <w:lang w:eastAsia="en-GB"/>
              </w:rPr>
            </w:pPr>
          </w:p>
        </w:tc>
        <w:tc>
          <w:tcPr>
            <w:tcW w:w="0" w:type="auto"/>
            <w:shd w:val="clear" w:color="auto" w:fill="auto"/>
            <w:noWrap/>
            <w:vAlign w:val="bottom"/>
            <w:hideMark/>
          </w:tcPr>
          <w:p w:rsidR="006F37E5" w:rsidRPr="006F37E5" w:rsidRDefault="006F37E5" w:rsidP="006F37E5">
            <w:pPr>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6F37E5">
        <w:trPr>
          <w:trHeight w:val="315"/>
        </w:trPr>
        <w:tc>
          <w:tcPr>
            <w:tcW w:w="0" w:type="auto"/>
            <w:shd w:val="clear" w:color="auto" w:fill="D9D9D9" w:themeFill="background1" w:themeFillShade="D9"/>
            <w:vAlign w:val="bottom"/>
            <w:hideMark/>
          </w:tcPr>
          <w:p w:rsidR="006F37E5" w:rsidRPr="006F37E5" w:rsidRDefault="006F37E5" w:rsidP="006F37E5">
            <w:pPr>
              <w:rPr>
                <w:rFonts w:ascii="Arial" w:hAnsi="Arial" w:cs="Arial"/>
                <w:b/>
                <w:bCs/>
                <w:color w:val="000000"/>
                <w:lang w:eastAsia="en-GB"/>
              </w:rPr>
            </w:pPr>
            <w:r w:rsidRPr="006F37E5">
              <w:rPr>
                <w:rFonts w:ascii="Arial" w:hAnsi="Arial" w:cs="Arial"/>
                <w:b/>
                <w:bCs/>
                <w:color w:val="000000"/>
                <w:lang w:eastAsia="en-GB"/>
              </w:rPr>
              <w:t>Reshaping the way Services are delivered</w:t>
            </w:r>
          </w:p>
        </w:tc>
        <w:tc>
          <w:tcPr>
            <w:tcW w:w="0" w:type="auto"/>
            <w:shd w:val="clear" w:color="auto" w:fill="D9D9D9" w:themeFill="background1" w:themeFillShade="D9"/>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7.460</w:t>
            </w:r>
          </w:p>
        </w:tc>
        <w:tc>
          <w:tcPr>
            <w:tcW w:w="0" w:type="auto"/>
            <w:shd w:val="clear" w:color="auto" w:fill="D9D9D9" w:themeFill="background1" w:themeFillShade="D9"/>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7.970</w:t>
            </w:r>
          </w:p>
        </w:tc>
        <w:tc>
          <w:tcPr>
            <w:tcW w:w="0" w:type="auto"/>
            <w:shd w:val="clear" w:color="auto" w:fill="D9D9D9" w:themeFill="background1" w:themeFillShade="D9"/>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9.960</w:t>
            </w:r>
          </w:p>
        </w:tc>
        <w:tc>
          <w:tcPr>
            <w:tcW w:w="0" w:type="auto"/>
            <w:shd w:val="clear" w:color="auto" w:fill="D9D9D9" w:themeFill="background1" w:themeFillShade="D9"/>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6.960</w:t>
            </w:r>
          </w:p>
        </w:tc>
        <w:tc>
          <w:tcPr>
            <w:tcW w:w="0" w:type="auto"/>
            <w:shd w:val="clear" w:color="auto" w:fill="D9D9D9" w:themeFill="background1" w:themeFillShade="D9"/>
            <w:noWrap/>
            <w:vAlign w:val="bottom"/>
            <w:hideMark/>
          </w:tcPr>
          <w:p w:rsidR="006F37E5" w:rsidRPr="006F37E5" w:rsidRDefault="006F37E5" w:rsidP="006F37E5">
            <w:pPr>
              <w:jc w:val="right"/>
              <w:rPr>
                <w:rFonts w:ascii="Arial" w:hAnsi="Arial" w:cs="Arial"/>
                <w:b/>
                <w:bCs/>
                <w:color w:val="000000"/>
                <w:lang w:eastAsia="en-GB"/>
              </w:rPr>
            </w:pPr>
            <w:r w:rsidRPr="006F37E5">
              <w:rPr>
                <w:rFonts w:ascii="Arial" w:hAnsi="Arial" w:cs="Arial"/>
                <w:b/>
                <w:bCs/>
                <w:color w:val="000000"/>
                <w:lang w:eastAsia="en-GB"/>
              </w:rPr>
              <w:t>32.350</w:t>
            </w:r>
          </w:p>
        </w:tc>
      </w:tr>
    </w:tbl>
    <w:p w:rsidR="006F37E5" w:rsidRDefault="006F37E5" w:rsidP="008273D8">
      <w:pPr>
        <w:autoSpaceDE w:val="0"/>
        <w:autoSpaceDN w:val="0"/>
        <w:adjustRightInd w:val="0"/>
        <w:jc w:val="both"/>
        <w:rPr>
          <w:rFonts w:ascii="Arial" w:hAnsi="Arial" w:cs="Arial"/>
          <w:lang w:val="en-US"/>
        </w:rPr>
      </w:pPr>
    </w:p>
    <w:p w:rsidR="006F37E5" w:rsidRDefault="006F37E5">
      <w:pPr>
        <w:rPr>
          <w:rFonts w:ascii="Arial" w:hAnsi="Arial" w:cs="Arial"/>
          <w:lang w:val="en-US"/>
        </w:rPr>
      </w:pPr>
      <w:r>
        <w:rPr>
          <w:rFonts w:ascii="Arial" w:hAnsi="Arial" w:cs="Arial"/>
          <w:lang w:val="en-US"/>
        </w:rPr>
        <w:br w:type="page"/>
      </w:r>
    </w:p>
    <w:tbl>
      <w:tblPr>
        <w:tblW w:w="5000" w:type="pct"/>
        <w:tblLook w:val="04A0" w:firstRow="1" w:lastRow="0" w:firstColumn="1" w:lastColumn="0" w:noHBand="0" w:noVBand="1"/>
      </w:tblPr>
      <w:tblGrid>
        <w:gridCol w:w="624"/>
        <w:gridCol w:w="8945"/>
        <w:gridCol w:w="1093"/>
        <w:gridCol w:w="1093"/>
        <w:gridCol w:w="1093"/>
        <w:gridCol w:w="1093"/>
        <w:gridCol w:w="953"/>
      </w:tblGrid>
      <w:tr w:rsidR="006F37E5" w:rsidRPr="006F37E5" w:rsidTr="006F37E5">
        <w:trPr>
          <w:trHeight w:val="630"/>
        </w:trPr>
        <w:tc>
          <w:tcPr>
            <w:tcW w:w="3212" w:type="pct"/>
            <w:gridSpan w:val="2"/>
            <w:tcBorders>
              <w:right w:val="nil"/>
            </w:tcBorders>
            <w:shd w:val="clear" w:color="000000" w:fill="D8D8D8"/>
            <w:noWrap/>
            <w:vAlign w:val="center"/>
            <w:hideMark/>
          </w:tcPr>
          <w:p w:rsidR="006F37E5" w:rsidRPr="006F37E5" w:rsidRDefault="006F37E5" w:rsidP="006F37E5">
            <w:pPr>
              <w:rPr>
                <w:rFonts w:ascii="Arial" w:hAnsi="Arial" w:cs="Arial"/>
                <w:b/>
                <w:bCs/>
                <w:color w:val="000000"/>
                <w:lang w:eastAsia="en-GB"/>
              </w:rPr>
            </w:pPr>
            <w:r w:rsidRPr="006F37E5">
              <w:rPr>
                <w:rFonts w:ascii="Arial" w:hAnsi="Arial" w:cs="Arial"/>
                <w:b/>
                <w:bCs/>
                <w:color w:val="000000"/>
                <w:lang w:eastAsia="en-GB"/>
              </w:rPr>
              <w:t>Policy Option</w:t>
            </w:r>
          </w:p>
        </w:tc>
        <w:tc>
          <w:tcPr>
            <w:tcW w:w="367" w:type="pct"/>
            <w:tcBorders>
              <w:left w:val="nil"/>
              <w:right w:val="nil"/>
            </w:tcBorders>
            <w:shd w:val="clear" w:color="000000" w:fill="D8D8D8"/>
            <w:vAlign w:val="center"/>
            <w:hideMark/>
          </w:tcPr>
          <w:p w:rsidR="006F37E5" w:rsidRPr="006F37E5" w:rsidRDefault="006F37E5" w:rsidP="006F37E5">
            <w:pPr>
              <w:jc w:val="center"/>
              <w:rPr>
                <w:rFonts w:ascii="Arial" w:hAnsi="Arial" w:cs="Arial"/>
                <w:b/>
                <w:bCs/>
                <w:color w:val="000000"/>
                <w:lang w:eastAsia="en-GB"/>
              </w:rPr>
            </w:pPr>
            <w:r w:rsidRPr="006F37E5">
              <w:rPr>
                <w:rFonts w:ascii="Arial" w:hAnsi="Arial" w:cs="Arial"/>
                <w:b/>
                <w:bCs/>
                <w:color w:val="000000"/>
                <w:lang w:eastAsia="en-GB"/>
              </w:rPr>
              <w:t>2014/15      £m</w:t>
            </w:r>
          </w:p>
        </w:tc>
        <w:tc>
          <w:tcPr>
            <w:tcW w:w="367" w:type="pct"/>
            <w:tcBorders>
              <w:left w:val="nil"/>
              <w:right w:val="nil"/>
            </w:tcBorders>
            <w:shd w:val="clear" w:color="000000" w:fill="D8D8D8"/>
            <w:vAlign w:val="center"/>
            <w:hideMark/>
          </w:tcPr>
          <w:p w:rsidR="006F37E5" w:rsidRPr="006F37E5" w:rsidRDefault="006F37E5" w:rsidP="006F37E5">
            <w:pPr>
              <w:jc w:val="center"/>
              <w:rPr>
                <w:rFonts w:ascii="Arial" w:hAnsi="Arial" w:cs="Arial"/>
                <w:b/>
                <w:bCs/>
                <w:color w:val="000000"/>
                <w:lang w:eastAsia="en-GB"/>
              </w:rPr>
            </w:pPr>
            <w:r w:rsidRPr="006F37E5">
              <w:rPr>
                <w:rFonts w:ascii="Arial" w:hAnsi="Arial" w:cs="Arial"/>
                <w:b/>
                <w:bCs/>
                <w:color w:val="000000"/>
                <w:lang w:eastAsia="en-GB"/>
              </w:rPr>
              <w:t>2015/16      £m</w:t>
            </w:r>
          </w:p>
        </w:tc>
        <w:tc>
          <w:tcPr>
            <w:tcW w:w="367" w:type="pct"/>
            <w:tcBorders>
              <w:left w:val="nil"/>
              <w:right w:val="nil"/>
            </w:tcBorders>
            <w:shd w:val="clear" w:color="000000" w:fill="D8D8D8"/>
            <w:vAlign w:val="center"/>
            <w:hideMark/>
          </w:tcPr>
          <w:p w:rsidR="006F37E5" w:rsidRPr="006F37E5" w:rsidRDefault="006F37E5" w:rsidP="006F37E5">
            <w:pPr>
              <w:jc w:val="center"/>
              <w:rPr>
                <w:rFonts w:ascii="Arial" w:hAnsi="Arial" w:cs="Arial"/>
                <w:b/>
                <w:bCs/>
                <w:color w:val="000000"/>
                <w:lang w:eastAsia="en-GB"/>
              </w:rPr>
            </w:pPr>
            <w:r w:rsidRPr="006F37E5">
              <w:rPr>
                <w:rFonts w:ascii="Arial" w:hAnsi="Arial" w:cs="Arial"/>
                <w:b/>
                <w:bCs/>
                <w:color w:val="000000"/>
                <w:lang w:eastAsia="en-GB"/>
              </w:rPr>
              <w:t>2016/17      £m</w:t>
            </w:r>
          </w:p>
        </w:tc>
        <w:tc>
          <w:tcPr>
            <w:tcW w:w="367" w:type="pct"/>
            <w:tcBorders>
              <w:left w:val="nil"/>
              <w:right w:val="nil"/>
            </w:tcBorders>
            <w:shd w:val="clear" w:color="000000" w:fill="D8D8D8"/>
            <w:vAlign w:val="center"/>
            <w:hideMark/>
          </w:tcPr>
          <w:p w:rsidR="006F37E5" w:rsidRPr="006F37E5" w:rsidRDefault="006F37E5" w:rsidP="006F37E5">
            <w:pPr>
              <w:jc w:val="center"/>
              <w:rPr>
                <w:rFonts w:ascii="Arial" w:hAnsi="Arial" w:cs="Arial"/>
                <w:b/>
                <w:bCs/>
                <w:color w:val="000000"/>
                <w:lang w:eastAsia="en-GB"/>
              </w:rPr>
            </w:pPr>
            <w:r w:rsidRPr="006F37E5">
              <w:rPr>
                <w:rFonts w:ascii="Arial" w:hAnsi="Arial" w:cs="Arial"/>
                <w:b/>
                <w:bCs/>
                <w:color w:val="000000"/>
                <w:lang w:eastAsia="en-GB"/>
              </w:rPr>
              <w:t>2017/18      £m</w:t>
            </w:r>
          </w:p>
        </w:tc>
        <w:tc>
          <w:tcPr>
            <w:tcW w:w="320" w:type="pct"/>
            <w:tcBorders>
              <w:left w:val="nil"/>
            </w:tcBorders>
            <w:shd w:val="clear" w:color="000000" w:fill="D8D8D8"/>
            <w:vAlign w:val="center"/>
            <w:hideMark/>
          </w:tcPr>
          <w:p w:rsidR="006F37E5" w:rsidRPr="006F37E5" w:rsidRDefault="006F37E5" w:rsidP="006F37E5">
            <w:pPr>
              <w:jc w:val="center"/>
              <w:rPr>
                <w:rFonts w:ascii="Arial" w:hAnsi="Arial" w:cs="Arial"/>
                <w:b/>
                <w:bCs/>
                <w:color w:val="000000"/>
                <w:lang w:eastAsia="en-GB"/>
              </w:rPr>
            </w:pPr>
            <w:r w:rsidRPr="006F37E5">
              <w:rPr>
                <w:rFonts w:ascii="Arial" w:hAnsi="Arial" w:cs="Arial"/>
                <w:b/>
                <w:bCs/>
                <w:color w:val="000000"/>
                <w:lang w:eastAsia="en-GB"/>
              </w:rPr>
              <w:t>Total           £m</w:t>
            </w:r>
          </w:p>
        </w:tc>
      </w:tr>
      <w:tr w:rsidR="006F37E5" w:rsidRPr="006F37E5" w:rsidTr="006F37E5">
        <w:trPr>
          <w:trHeight w:val="90"/>
        </w:trPr>
        <w:tc>
          <w:tcPr>
            <w:tcW w:w="209" w:type="pct"/>
            <w:tcBorders>
              <w:top w:val="nil"/>
              <w:bottom w:val="nil"/>
              <w:right w:val="nil"/>
            </w:tcBorders>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w:t>
            </w:r>
          </w:p>
        </w:tc>
        <w:tc>
          <w:tcPr>
            <w:tcW w:w="367" w:type="pct"/>
            <w:tcBorders>
              <w:top w:val="nil"/>
              <w:left w:val="nil"/>
              <w:bottom w:val="nil"/>
              <w:right w:val="nil"/>
            </w:tcBorders>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w:t>
            </w:r>
          </w:p>
        </w:tc>
        <w:tc>
          <w:tcPr>
            <w:tcW w:w="367" w:type="pct"/>
            <w:tcBorders>
              <w:top w:val="nil"/>
              <w:left w:val="nil"/>
              <w:bottom w:val="nil"/>
              <w:right w:val="nil"/>
            </w:tcBorders>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w:t>
            </w:r>
          </w:p>
        </w:tc>
        <w:tc>
          <w:tcPr>
            <w:tcW w:w="367" w:type="pct"/>
            <w:tcBorders>
              <w:top w:val="nil"/>
              <w:left w:val="nil"/>
              <w:bottom w:val="nil"/>
              <w:right w:val="nil"/>
            </w:tcBorders>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w:t>
            </w:r>
          </w:p>
        </w:tc>
        <w:tc>
          <w:tcPr>
            <w:tcW w:w="367" w:type="pct"/>
            <w:tcBorders>
              <w:top w:val="nil"/>
              <w:left w:val="nil"/>
              <w:bottom w:val="nil"/>
              <w:right w:val="nil"/>
            </w:tcBorders>
            <w:shd w:val="clear" w:color="auto" w:fill="auto"/>
            <w:noWrap/>
            <w:vAlign w:val="bottom"/>
            <w:hideMark/>
          </w:tcPr>
          <w:p w:rsidR="006F37E5" w:rsidRPr="006F37E5" w:rsidRDefault="006F37E5" w:rsidP="006F37E5">
            <w:pPr>
              <w:rPr>
                <w:rFonts w:ascii="Arial" w:hAnsi="Arial" w:cs="Arial"/>
                <w:color w:val="000000"/>
                <w:lang w:eastAsia="en-GB"/>
              </w:rPr>
            </w:pPr>
            <w:r w:rsidRPr="006F37E5">
              <w:rPr>
                <w:rFonts w:ascii="Arial" w:hAnsi="Arial" w:cs="Arial"/>
                <w:color w:val="000000"/>
                <w:lang w:eastAsia="en-GB"/>
              </w:rPr>
              <w:t> </w:t>
            </w:r>
          </w:p>
        </w:tc>
        <w:tc>
          <w:tcPr>
            <w:tcW w:w="320" w:type="pct"/>
            <w:tcBorders>
              <w:top w:val="nil"/>
              <w:left w:val="nil"/>
              <w:bottom w:val="nil"/>
            </w:tcBorders>
            <w:shd w:val="clear" w:color="auto" w:fill="auto"/>
            <w:noWrap/>
            <w:vAlign w:val="bottom"/>
            <w:hideMark/>
          </w:tcPr>
          <w:p w:rsidR="006F37E5" w:rsidRPr="006F37E5" w:rsidRDefault="006F37E5" w:rsidP="006F37E5">
            <w:pPr>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3212" w:type="pct"/>
            <w:gridSpan w:val="2"/>
            <w:tcBorders>
              <w:top w:val="nil"/>
              <w:bottom w:val="nil"/>
              <w:right w:val="nil"/>
            </w:tcBorders>
            <w:shd w:val="clear" w:color="auto" w:fill="auto"/>
            <w:noWrap/>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Services within Adults Services, Health and Well-Being Directorate</w:t>
            </w:r>
          </w:p>
        </w:tc>
        <w:tc>
          <w:tcPr>
            <w:tcW w:w="367" w:type="pct"/>
            <w:tcBorders>
              <w:top w:val="nil"/>
              <w:left w:val="nil"/>
              <w:bottom w:val="nil"/>
              <w:right w:val="nil"/>
            </w:tcBorders>
            <w:shd w:val="clear" w:color="auto" w:fill="auto"/>
            <w:vAlign w:val="bottom"/>
            <w:hideMark/>
          </w:tcPr>
          <w:p w:rsidR="006F37E5" w:rsidRPr="006F37E5" w:rsidRDefault="006F37E5" w:rsidP="006F37E5">
            <w:pPr>
              <w:rPr>
                <w:rFonts w:ascii="Arial" w:hAnsi="Arial" w:cs="Arial"/>
                <w:b/>
                <w:bCs/>
                <w:color w:val="000000"/>
                <w:lang w:eastAsia="en-GB"/>
              </w:rPr>
            </w:pPr>
          </w:p>
        </w:tc>
        <w:tc>
          <w:tcPr>
            <w:tcW w:w="367" w:type="pct"/>
            <w:tcBorders>
              <w:top w:val="nil"/>
              <w:left w:val="nil"/>
              <w:bottom w:val="nil"/>
              <w:right w:val="nil"/>
            </w:tcBorders>
            <w:shd w:val="clear" w:color="auto" w:fill="auto"/>
            <w:vAlign w:val="bottom"/>
            <w:hideMark/>
          </w:tcPr>
          <w:p w:rsidR="006F37E5" w:rsidRPr="006F37E5" w:rsidRDefault="006F37E5" w:rsidP="006F37E5">
            <w:pPr>
              <w:rPr>
                <w:rFonts w:ascii="Arial" w:hAnsi="Arial" w:cs="Arial"/>
                <w:b/>
                <w:bCs/>
                <w:color w:val="000000"/>
                <w:lang w:eastAsia="en-GB"/>
              </w:rPr>
            </w:pPr>
          </w:p>
        </w:tc>
        <w:tc>
          <w:tcPr>
            <w:tcW w:w="367" w:type="pct"/>
            <w:tcBorders>
              <w:top w:val="nil"/>
              <w:left w:val="nil"/>
              <w:bottom w:val="nil"/>
              <w:right w:val="nil"/>
            </w:tcBorders>
            <w:shd w:val="clear" w:color="auto" w:fill="auto"/>
            <w:vAlign w:val="bottom"/>
            <w:hideMark/>
          </w:tcPr>
          <w:p w:rsidR="006F37E5" w:rsidRPr="006F37E5" w:rsidRDefault="006F37E5" w:rsidP="006F37E5">
            <w:pPr>
              <w:rPr>
                <w:rFonts w:ascii="Arial" w:hAnsi="Arial" w:cs="Arial"/>
                <w:b/>
                <w:bCs/>
                <w:color w:val="000000"/>
                <w:lang w:eastAsia="en-GB"/>
              </w:rPr>
            </w:pPr>
          </w:p>
        </w:tc>
        <w:tc>
          <w:tcPr>
            <w:tcW w:w="367" w:type="pct"/>
            <w:tcBorders>
              <w:top w:val="nil"/>
              <w:left w:val="nil"/>
              <w:bottom w:val="nil"/>
              <w:right w:val="nil"/>
            </w:tcBorders>
            <w:shd w:val="clear" w:color="auto" w:fill="auto"/>
            <w:vAlign w:val="bottom"/>
            <w:hideMark/>
          </w:tcPr>
          <w:p w:rsidR="006F37E5" w:rsidRPr="006F37E5" w:rsidRDefault="006F37E5" w:rsidP="006F37E5">
            <w:pPr>
              <w:rPr>
                <w:rFonts w:ascii="Arial" w:hAnsi="Arial" w:cs="Arial"/>
                <w:b/>
                <w:bCs/>
                <w:color w:val="000000"/>
                <w:lang w:eastAsia="en-GB"/>
              </w:rPr>
            </w:pPr>
          </w:p>
        </w:tc>
        <w:tc>
          <w:tcPr>
            <w:tcW w:w="320" w:type="pct"/>
            <w:tcBorders>
              <w:top w:val="nil"/>
              <w:left w:val="nil"/>
              <w:bottom w:val="nil"/>
            </w:tcBorders>
            <w:shd w:val="clear" w:color="auto" w:fill="auto"/>
            <w:vAlign w:val="bottom"/>
            <w:hideMark/>
          </w:tcPr>
          <w:p w:rsidR="006F37E5" w:rsidRPr="006F37E5" w:rsidRDefault="006F37E5" w:rsidP="006F37E5">
            <w:pPr>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601</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Supporting People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1.000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3.000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4.000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602</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Fairer Charging</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1.250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1.500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2.750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604</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and re-design of residential substance misuse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0.500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0.500 </w:t>
            </w:r>
          </w:p>
        </w:tc>
      </w:tr>
      <w:tr w:rsidR="006F37E5" w:rsidRPr="006F37E5" w:rsidTr="000A372A">
        <w:trPr>
          <w:trHeight w:val="315"/>
        </w:trPr>
        <w:tc>
          <w:tcPr>
            <w:tcW w:w="209"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605</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the In House Adult Disability Provider Domiciliary Service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0.360</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2.140</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1.780</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4.280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607</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Arts Development service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0.020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609</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xml:space="preserve">Leisure Link (providing additional respite to Unpaid Carers)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0.275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0.275 </w:t>
            </w:r>
          </w:p>
        </w:tc>
      </w:tr>
      <w:tr w:rsidR="006F37E5" w:rsidRPr="006F37E5" w:rsidTr="000A372A">
        <w:trPr>
          <w:trHeight w:val="60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610</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Remodelling workforce in former NHS operated learning disability (LD) supported living schemes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3.430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0.500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0.400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4.330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611</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Older people day time support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0.300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0.300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0.400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1.000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612</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Self Directed Supports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0.150 </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0.550 </w:t>
            </w:r>
          </w:p>
        </w:tc>
      </w:tr>
      <w:tr w:rsidR="006F37E5" w:rsidRPr="006F37E5" w:rsidTr="000A372A">
        <w:trPr>
          <w:trHeight w:val="9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003" w:type="pct"/>
            <w:tcBorders>
              <w:left w:val="nil"/>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6.875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5.810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3.090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1.930 </w:t>
            </w:r>
          </w:p>
        </w:tc>
        <w:tc>
          <w:tcPr>
            <w:tcW w:w="320"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17.705 </w:t>
            </w:r>
          </w:p>
        </w:tc>
      </w:tr>
      <w:tr w:rsidR="006F37E5" w:rsidRPr="006F37E5" w:rsidTr="000A372A">
        <w:trPr>
          <w:trHeight w:val="9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3212" w:type="pct"/>
            <w:gridSpan w:val="2"/>
            <w:tcBorders>
              <w:top w:val="nil"/>
              <w:bottom w:val="nil"/>
              <w:right w:val="nil"/>
            </w:tcBorders>
            <w:shd w:val="clear" w:color="auto" w:fill="auto"/>
            <w:noWrap/>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Services within the Children and Young Peoples Directorate</w:t>
            </w: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20" w:type="pct"/>
            <w:tcBorders>
              <w:top w:val="nil"/>
              <w:left w:val="nil"/>
              <w:bottom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702</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Youth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0.600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1.000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1.400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3.000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703</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Discretionary Mainstream Home to School Transport (including unsuitable routes)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0.616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0.482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0.041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0.020 </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1.159 </w:t>
            </w:r>
          </w:p>
        </w:tc>
      </w:tr>
      <w:tr w:rsidR="006F37E5" w:rsidRPr="006F37E5" w:rsidTr="000A372A">
        <w:trPr>
          <w:trHeight w:val="63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704</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Parent participation and engagement for children and young people with Special Educational Needs and Disability (SEND) and their families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0.078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0.078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705</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xml:space="preserve">Charging for post 16 Special Educational Needs and Disabilities (SEND) transport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0.088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0.096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0.096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0.280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707</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CYP traded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0.063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0.063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708</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Lancashire Outdoor Education Provision</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0.039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0.068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0.157 </w:t>
            </w:r>
          </w:p>
        </w:tc>
      </w:tr>
      <w:tr w:rsidR="006F37E5" w:rsidRPr="006F37E5" w:rsidTr="000A372A">
        <w:trPr>
          <w:trHeight w:val="60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709</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Quality &amp; Continuous Improvement - Lancashire Schools Effectiveness Service (QCI-LSES) services provided to schools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0.119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0.088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0.232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710</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school attendance responsibilities.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0.065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0.099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0.031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0.195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711</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Virtual School Review</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0.250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0.250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712</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Early Years services and responsibilities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1.507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1.451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2.958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717</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Improve efficiency of Adoption Service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0.117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0.117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719</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Increase efficiency in Fostering Service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0.150 </w:t>
            </w:r>
          </w:p>
        </w:tc>
      </w:tr>
      <w:tr w:rsidR="006F37E5" w:rsidRPr="006F37E5" w:rsidTr="000A372A">
        <w:trPr>
          <w:trHeight w:val="63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722</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To develop and reshape services to children, young people and families to ensure the services are aligned efficiently and effectively</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2.800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0.861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3.661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723</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Right-size Childrens Trust Budget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0.100 </w:t>
            </w:r>
          </w:p>
        </w:tc>
      </w:tr>
      <w:tr w:rsidR="006F37E5" w:rsidRPr="006F37E5" w:rsidTr="000A372A">
        <w:trPr>
          <w:trHeight w:val="7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003" w:type="pct"/>
            <w:tcBorders>
              <w:left w:val="nil"/>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6.499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4.176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1.706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0.020 </w:t>
            </w:r>
          </w:p>
        </w:tc>
        <w:tc>
          <w:tcPr>
            <w:tcW w:w="320" w:type="pct"/>
            <w:tcBorders>
              <w:lef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12.401 </w:t>
            </w:r>
          </w:p>
        </w:tc>
      </w:tr>
      <w:tr w:rsidR="006F37E5" w:rsidRPr="006F37E5" w:rsidTr="000A372A">
        <w:trPr>
          <w:trHeight w:val="9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3212" w:type="pct"/>
            <w:gridSpan w:val="2"/>
            <w:tcBorders>
              <w:top w:val="nil"/>
              <w:bottom w:val="nil"/>
              <w:right w:val="nil"/>
            </w:tcBorders>
            <w:shd w:val="clear" w:color="auto" w:fill="auto"/>
            <w:noWrap/>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Services within the Environment Directorate</w:t>
            </w: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20" w:type="pct"/>
            <w:tcBorders>
              <w:top w:val="nil"/>
              <w:left w:val="nil"/>
              <w:bottom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803</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Lancashire permit scheme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0.200</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0.380</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0.580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804</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Street Lighting Energy</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0.170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0.230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0.500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805</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Highway infrastructure sponsorship</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0.100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809</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Members priority contingency</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0.220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0.220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813</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Targeted Parking Enforcement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0.050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814</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bus subsidies and an enhancement of community transport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1.827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0.260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FF0000"/>
                <w:lang w:eastAsia="en-GB"/>
              </w:rPr>
              <w:t>(0.025)</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FF0000"/>
                <w:lang w:eastAsia="en-GB"/>
              </w:rPr>
              <w:t>(0.024)</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2.038 </w:t>
            </w:r>
          </w:p>
        </w:tc>
      </w:tr>
      <w:tr w:rsidR="006F37E5" w:rsidRPr="006F37E5" w:rsidTr="000A372A">
        <w:trPr>
          <w:trHeight w:val="60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815</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Environment &amp; Community Projects and Forest of Bowland Area of Outstanding Natural Beauty</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0.118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0.612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0.730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817</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Public Rights of Way &amp; Countryside  Service Reductions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0.094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0.454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0.548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821</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Winter Service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0.447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0.447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822</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Close waste transfer stations and landfill sites on bank holidays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0.030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0.030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823</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Sustainable Drainage Consenting &amp; Enforcement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0.150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0.150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824</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Joint Production of Local Transport Plan</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0.030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0.030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825</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Waste third party recycling credits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0.280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0.280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828</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Withdrawal of Adult Cycle Training</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0.014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0.015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0.006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0.035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829</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Safer Travel Unit training</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0.018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0.024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0.062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831</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Business Travel Planning</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0.003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0.017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0.020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832</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Speed management provision</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0.040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0.040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833</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Operational Learning and Development within Highways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0.040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0.065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834</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New Traffic Systems Maintenance Contract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0.100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836</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Transfer of front line call handling into Parking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0.075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0.075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837</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xml:space="preserve">District/Parish Public Realm Agreements  - Highway - Green Space maintenance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0.144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0.137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0.123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0.404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841</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Bus Shelter Maintenance</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0.025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842</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Vehicle and associated checks carried out on subsidised services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0.025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0.025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851</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Revisions to School Crossing Patrols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0.500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0.500 </w:t>
            </w:r>
          </w:p>
        </w:tc>
      </w:tr>
      <w:tr w:rsidR="006F37E5" w:rsidRPr="006F37E5" w:rsidTr="000A372A">
        <w:trPr>
          <w:trHeight w:val="9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003" w:type="pct"/>
            <w:tcBorders>
              <w:left w:val="nil"/>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4.075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1.566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1.437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FF0000"/>
                <w:lang w:eastAsia="en-GB"/>
              </w:rPr>
              <w:t>(0.024)</w:t>
            </w:r>
          </w:p>
        </w:tc>
        <w:tc>
          <w:tcPr>
            <w:tcW w:w="320"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7.054 </w:t>
            </w:r>
          </w:p>
        </w:tc>
      </w:tr>
      <w:tr w:rsidR="006F37E5" w:rsidRPr="006F37E5" w:rsidTr="000A372A">
        <w:trPr>
          <w:trHeight w:val="90"/>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3212" w:type="pct"/>
            <w:gridSpan w:val="2"/>
            <w:tcBorders>
              <w:top w:val="nil"/>
              <w:bottom w:val="nil"/>
              <w:right w:val="nil"/>
            </w:tcBorders>
            <w:shd w:val="clear" w:color="auto" w:fill="auto"/>
            <w:noWrap/>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Services within the Office of the Chief Executive</w:t>
            </w: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67" w:type="pct"/>
            <w:tcBorders>
              <w:top w:val="nil"/>
              <w:left w:val="nil"/>
              <w:bottom w:val="nil"/>
              <w:right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p>
        </w:tc>
        <w:tc>
          <w:tcPr>
            <w:tcW w:w="320" w:type="pct"/>
            <w:tcBorders>
              <w:top w:val="nil"/>
              <w:left w:val="nil"/>
              <w:bottom w:val="nil"/>
            </w:tcBorders>
            <w:shd w:val="clear" w:color="auto" w:fill="auto"/>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921</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Review of Voluntary, Community and Faith Sector (VCFS) Grants</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 xml:space="preserve">0.500 </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r w:rsidRPr="006F37E5">
              <w:rPr>
                <w:rFonts w:ascii="Arial" w:hAnsi="Arial" w:cs="Arial"/>
                <w:color w:val="000000"/>
                <w:lang w:eastAsia="en-GB"/>
              </w:rPr>
              <w:t>---</w:t>
            </w: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0.500 </w:t>
            </w:r>
          </w:p>
        </w:tc>
      </w:tr>
      <w:tr w:rsidR="006F37E5" w:rsidRPr="006F37E5" w:rsidTr="000A372A">
        <w:trPr>
          <w:trHeight w:val="75"/>
        </w:trPr>
        <w:tc>
          <w:tcPr>
            <w:tcW w:w="209" w:type="pct"/>
            <w:tcBorders>
              <w:top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r w:rsidRPr="006F37E5">
              <w:rPr>
                <w:rFonts w:ascii="Arial" w:hAnsi="Arial" w:cs="Arial"/>
                <w:color w:val="000000"/>
                <w:lang w:eastAsia="en-GB"/>
              </w:rPr>
              <w:t> </w:t>
            </w:r>
          </w:p>
        </w:tc>
        <w:tc>
          <w:tcPr>
            <w:tcW w:w="3003" w:type="pct"/>
            <w:tcBorders>
              <w:top w:val="nil"/>
              <w:left w:val="nil"/>
              <w:bottom w:val="nil"/>
              <w:right w:val="nil"/>
            </w:tcBorders>
            <w:shd w:val="clear" w:color="auto" w:fill="auto"/>
            <w:noWrap/>
            <w:vAlign w:val="center"/>
            <w:hideMark/>
          </w:tcPr>
          <w:p w:rsidR="006F37E5" w:rsidRPr="006F37E5" w:rsidRDefault="006F37E5" w:rsidP="000A372A">
            <w:pPr>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nil"/>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w:t>
            </w:r>
          </w:p>
        </w:tc>
      </w:tr>
      <w:tr w:rsidR="006F37E5" w:rsidRPr="006F37E5" w:rsidTr="000A372A">
        <w:trPr>
          <w:trHeight w:val="315"/>
        </w:trPr>
        <w:tc>
          <w:tcPr>
            <w:tcW w:w="209" w:type="pct"/>
            <w:tcBorders>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003" w:type="pct"/>
            <w:tcBorders>
              <w:left w:val="nil"/>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0.500 </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w:t>
            </w:r>
          </w:p>
        </w:tc>
        <w:tc>
          <w:tcPr>
            <w:tcW w:w="367" w:type="pct"/>
            <w:tcBorders>
              <w:left w:val="nil"/>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w:t>
            </w:r>
          </w:p>
        </w:tc>
        <w:tc>
          <w:tcPr>
            <w:tcW w:w="320" w:type="pct"/>
            <w:tcBorders>
              <w:lef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0.500 </w:t>
            </w:r>
          </w:p>
        </w:tc>
      </w:tr>
      <w:tr w:rsidR="006F37E5" w:rsidRPr="006F37E5" w:rsidTr="000A372A">
        <w:trPr>
          <w:trHeight w:val="120"/>
        </w:trPr>
        <w:tc>
          <w:tcPr>
            <w:tcW w:w="209" w:type="pct"/>
            <w:tcBorders>
              <w:top w:val="nil"/>
              <w:left w:val="nil"/>
              <w:bottom w:val="single" w:sz="12" w:space="0" w:color="auto"/>
              <w:right w:val="nil"/>
            </w:tcBorders>
            <w:shd w:val="clear" w:color="auto" w:fill="auto"/>
            <w:noWrap/>
            <w:vAlign w:val="center"/>
            <w:hideMark/>
          </w:tcPr>
          <w:p w:rsidR="006F37E5" w:rsidRPr="006F37E5" w:rsidRDefault="006F37E5" w:rsidP="000A372A">
            <w:pPr>
              <w:rPr>
                <w:rFonts w:ascii="Arial" w:hAnsi="Arial" w:cs="Arial"/>
                <w:color w:val="000000"/>
                <w:lang w:eastAsia="en-GB"/>
              </w:rPr>
            </w:pPr>
          </w:p>
        </w:tc>
        <w:tc>
          <w:tcPr>
            <w:tcW w:w="3003" w:type="pct"/>
            <w:tcBorders>
              <w:top w:val="nil"/>
              <w:left w:val="nil"/>
              <w:bottom w:val="single" w:sz="12" w:space="0" w:color="auto"/>
              <w:right w:val="nil"/>
            </w:tcBorders>
            <w:shd w:val="clear" w:color="auto" w:fill="auto"/>
            <w:vAlign w:val="center"/>
            <w:hideMark/>
          </w:tcPr>
          <w:p w:rsidR="006F37E5" w:rsidRPr="006F37E5" w:rsidRDefault="006F37E5" w:rsidP="000A372A">
            <w:pPr>
              <w:rPr>
                <w:rFonts w:ascii="Arial" w:hAnsi="Arial" w:cs="Arial"/>
                <w:color w:val="000000"/>
                <w:lang w:eastAsia="en-GB"/>
              </w:rPr>
            </w:pPr>
          </w:p>
        </w:tc>
        <w:tc>
          <w:tcPr>
            <w:tcW w:w="367" w:type="pct"/>
            <w:tcBorders>
              <w:top w:val="nil"/>
              <w:left w:val="nil"/>
              <w:bottom w:val="single" w:sz="12" w:space="0" w:color="auto"/>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single" w:sz="12" w:space="0" w:color="auto"/>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single" w:sz="12" w:space="0" w:color="auto"/>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67" w:type="pct"/>
            <w:tcBorders>
              <w:top w:val="nil"/>
              <w:left w:val="nil"/>
              <w:bottom w:val="single" w:sz="12" w:space="0" w:color="auto"/>
              <w:right w:val="nil"/>
            </w:tcBorders>
            <w:shd w:val="clear" w:color="auto" w:fill="auto"/>
            <w:noWrap/>
            <w:vAlign w:val="center"/>
            <w:hideMark/>
          </w:tcPr>
          <w:p w:rsidR="006F37E5" w:rsidRPr="006F37E5" w:rsidRDefault="006F37E5" w:rsidP="000A372A">
            <w:pPr>
              <w:jc w:val="right"/>
              <w:rPr>
                <w:rFonts w:ascii="Arial" w:hAnsi="Arial" w:cs="Arial"/>
                <w:color w:val="000000"/>
                <w:lang w:eastAsia="en-GB"/>
              </w:rPr>
            </w:pPr>
          </w:p>
        </w:tc>
        <w:tc>
          <w:tcPr>
            <w:tcW w:w="320" w:type="pct"/>
            <w:tcBorders>
              <w:top w:val="nil"/>
              <w:left w:val="nil"/>
              <w:bottom w:val="single" w:sz="12" w:space="0" w:color="auto"/>
              <w:right w:val="nil"/>
            </w:tcBorders>
            <w:shd w:val="clear" w:color="auto" w:fill="auto"/>
            <w:noWrap/>
            <w:vAlign w:val="center"/>
            <w:hideMark/>
          </w:tcPr>
          <w:p w:rsidR="006F37E5" w:rsidRPr="006F37E5" w:rsidRDefault="006F37E5" w:rsidP="000A372A">
            <w:pPr>
              <w:jc w:val="right"/>
              <w:rPr>
                <w:rFonts w:ascii="Arial" w:hAnsi="Arial" w:cs="Arial"/>
                <w:b/>
                <w:bCs/>
                <w:color w:val="000000"/>
                <w:lang w:eastAsia="en-GB"/>
              </w:rPr>
            </w:pPr>
          </w:p>
        </w:tc>
      </w:tr>
      <w:tr w:rsidR="006F37E5" w:rsidRPr="006F37E5" w:rsidTr="000A372A">
        <w:trPr>
          <w:trHeight w:val="330"/>
        </w:trPr>
        <w:tc>
          <w:tcPr>
            <w:tcW w:w="3212" w:type="pct"/>
            <w:gridSpan w:val="2"/>
            <w:tcBorders>
              <w:top w:val="single" w:sz="12" w:space="0" w:color="auto"/>
              <w:left w:val="single" w:sz="12" w:space="0" w:color="auto"/>
              <w:bottom w:val="single" w:sz="12" w:space="0" w:color="auto"/>
              <w:right w:val="nil"/>
            </w:tcBorders>
            <w:shd w:val="clear" w:color="000000" w:fill="D8D8D8"/>
            <w:vAlign w:val="center"/>
            <w:hideMark/>
          </w:tcPr>
          <w:p w:rsidR="006F37E5" w:rsidRPr="006F37E5" w:rsidRDefault="006F37E5" w:rsidP="000A372A">
            <w:pPr>
              <w:rPr>
                <w:rFonts w:ascii="Arial" w:hAnsi="Arial" w:cs="Arial"/>
                <w:b/>
                <w:bCs/>
                <w:color w:val="000000"/>
                <w:lang w:eastAsia="en-GB"/>
              </w:rPr>
            </w:pPr>
            <w:r w:rsidRPr="006F37E5">
              <w:rPr>
                <w:rFonts w:ascii="Arial" w:hAnsi="Arial" w:cs="Arial"/>
                <w:b/>
                <w:bCs/>
                <w:color w:val="000000"/>
                <w:lang w:eastAsia="en-GB"/>
              </w:rPr>
              <w:t>Total Policy Options</w:t>
            </w:r>
          </w:p>
        </w:tc>
        <w:tc>
          <w:tcPr>
            <w:tcW w:w="367" w:type="pct"/>
            <w:tcBorders>
              <w:top w:val="single" w:sz="12" w:space="0" w:color="auto"/>
              <w:left w:val="nil"/>
              <w:bottom w:val="single" w:sz="12" w:space="0" w:color="auto"/>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17.949 </w:t>
            </w:r>
          </w:p>
        </w:tc>
        <w:tc>
          <w:tcPr>
            <w:tcW w:w="367" w:type="pct"/>
            <w:tcBorders>
              <w:top w:val="single" w:sz="12" w:space="0" w:color="auto"/>
              <w:left w:val="nil"/>
              <w:bottom w:val="single" w:sz="12" w:space="0" w:color="auto"/>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11.552 </w:t>
            </w:r>
          </w:p>
        </w:tc>
        <w:tc>
          <w:tcPr>
            <w:tcW w:w="367" w:type="pct"/>
            <w:tcBorders>
              <w:top w:val="single" w:sz="12" w:space="0" w:color="auto"/>
              <w:left w:val="nil"/>
              <w:bottom w:val="single" w:sz="12" w:space="0" w:color="auto"/>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6.233 </w:t>
            </w:r>
          </w:p>
        </w:tc>
        <w:tc>
          <w:tcPr>
            <w:tcW w:w="367" w:type="pct"/>
            <w:tcBorders>
              <w:top w:val="single" w:sz="12" w:space="0" w:color="auto"/>
              <w:left w:val="nil"/>
              <w:bottom w:val="single" w:sz="12" w:space="0" w:color="auto"/>
              <w:right w:val="nil"/>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1.926 </w:t>
            </w:r>
          </w:p>
        </w:tc>
        <w:tc>
          <w:tcPr>
            <w:tcW w:w="320" w:type="pct"/>
            <w:tcBorders>
              <w:top w:val="single" w:sz="12" w:space="0" w:color="auto"/>
              <w:left w:val="nil"/>
              <w:bottom w:val="single" w:sz="12" w:space="0" w:color="auto"/>
              <w:right w:val="single" w:sz="12" w:space="0" w:color="auto"/>
            </w:tcBorders>
            <w:shd w:val="clear" w:color="000000" w:fill="D8D8D8"/>
            <w:noWrap/>
            <w:vAlign w:val="center"/>
            <w:hideMark/>
          </w:tcPr>
          <w:p w:rsidR="006F37E5" w:rsidRPr="006F37E5" w:rsidRDefault="006F37E5" w:rsidP="000A372A">
            <w:pPr>
              <w:jc w:val="right"/>
              <w:rPr>
                <w:rFonts w:ascii="Arial" w:hAnsi="Arial" w:cs="Arial"/>
                <w:b/>
                <w:bCs/>
                <w:color w:val="000000"/>
                <w:lang w:eastAsia="en-GB"/>
              </w:rPr>
            </w:pPr>
            <w:r w:rsidRPr="006F37E5">
              <w:rPr>
                <w:rFonts w:ascii="Arial" w:hAnsi="Arial" w:cs="Arial"/>
                <w:b/>
                <w:bCs/>
                <w:color w:val="000000"/>
                <w:lang w:eastAsia="en-GB"/>
              </w:rPr>
              <w:t xml:space="preserve">37.660 </w:t>
            </w:r>
          </w:p>
        </w:tc>
      </w:tr>
    </w:tbl>
    <w:p w:rsidR="006F37E5" w:rsidRDefault="006F37E5" w:rsidP="008273D8">
      <w:pPr>
        <w:autoSpaceDE w:val="0"/>
        <w:autoSpaceDN w:val="0"/>
        <w:adjustRightInd w:val="0"/>
        <w:jc w:val="both"/>
        <w:rPr>
          <w:rFonts w:ascii="Arial" w:hAnsi="Arial" w:cs="Arial"/>
          <w:lang w:val="en-US"/>
        </w:rPr>
      </w:pPr>
    </w:p>
    <w:sectPr w:rsidR="006F37E5" w:rsidSect="004531C6">
      <w:head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39" w:rsidRDefault="00964539" w:rsidP="00714F58">
      <w:r>
        <w:separator/>
      </w:r>
    </w:p>
  </w:endnote>
  <w:endnote w:type="continuationSeparator" w:id="0">
    <w:p w:rsidR="00964539" w:rsidRDefault="00964539" w:rsidP="0071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2BC0Fo00">
    <w:panose1 w:val="00000000000000000000"/>
    <w:charset w:val="00"/>
    <w:family w:val="auto"/>
    <w:notTrueType/>
    <w:pitch w:val="default"/>
    <w:sig w:usb0="00000003" w:usb1="00000000" w:usb2="00000000" w:usb3="00000000" w:csb0="00000001" w:csb1="00000000"/>
  </w:font>
  <w:font w:name="TT1A9C02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39" w:rsidRDefault="00964539" w:rsidP="00714F58">
      <w:r>
        <w:separator/>
      </w:r>
    </w:p>
  </w:footnote>
  <w:footnote w:type="continuationSeparator" w:id="0">
    <w:p w:rsidR="00964539" w:rsidRDefault="00964539" w:rsidP="0071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FF" w:rsidRPr="004531C6" w:rsidRDefault="00390AFF">
    <w:pPr>
      <w:pStyle w:val="Header"/>
      <w:rPr>
        <w:rFonts w:ascii="Arial" w:hAnsi="Arial" w:cs="Arial"/>
      </w:rPr>
    </w:pPr>
    <w:r w:rsidRPr="004531C6">
      <w:rPr>
        <w:rFonts w:ascii="Arial" w:hAnsi="Arial" w:cs="Arial"/>
      </w:rPr>
      <w:t>Appendix 'A'</w:t>
    </w:r>
    <w:r w:rsidRPr="004531C6">
      <w:rPr>
        <w:rFonts w:ascii="Arial" w:hAnsi="Arial" w:cs="Arial"/>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FF" w:rsidRPr="004531C6" w:rsidRDefault="00390AFF">
    <w:pPr>
      <w:pStyle w:val="Header"/>
      <w:rPr>
        <w:rFonts w:ascii="Arial" w:hAnsi="Arial" w:cs="Arial"/>
      </w:rPr>
    </w:pPr>
    <w:r w:rsidRPr="004531C6">
      <w:rPr>
        <w:rFonts w:ascii="Arial" w:hAnsi="Arial" w:cs="Arial"/>
      </w:rPr>
      <w:t>Appendix 'A'</w:t>
    </w:r>
    <w:r w:rsidRPr="004531C6">
      <w:rPr>
        <w:rFonts w:ascii="Arial" w:hAnsi="Arial" w:cs="Arial"/>
      </w:rPr>
      <w:ptab w:relativeTo="margin" w:alignment="right" w:leader="none"/>
    </w:r>
    <w:r w:rsidRPr="004531C6">
      <w:rPr>
        <w:rFonts w:ascii="Arial" w:hAnsi="Arial" w:cs="Arial"/>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B6D"/>
    <w:multiLevelType w:val="multilevel"/>
    <w:tmpl w:val="A3F465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004D7F"/>
    <w:multiLevelType w:val="hybridMultilevel"/>
    <w:tmpl w:val="7610D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3F63F4"/>
    <w:multiLevelType w:val="hybridMultilevel"/>
    <w:tmpl w:val="8766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433E2"/>
    <w:multiLevelType w:val="hybridMultilevel"/>
    <w:tmpl w:val="E9F04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110632"/>
    <w:multiLevelType w:val="hybridMultilevel"/>
    <w:tmpl w:val="295E52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960CF"/>
    <w:multiLevelType w:val="hybridMultilevel"/>
    <w:tmpl w:val="E2822652"/>
    <w:lvl w:ilvl="0" w:tplc="A33CCCD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2190AB9"/>
    <w:multiLevelType w:val="hybridMultilevel"/>
    <w:tmpl w:val="F63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C7D02"/>
    <w:multiLevelType w:val="hybridMultilevel"/>
    <w:tmpl w:val="ED44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26233"/>
    <w:multiLevelType w:val="multilevel"/>
    <w:tmpl w:val="EF24F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F87348"/>
    <w:multiLevelType w:val="hybridMultilevel"/>
    <w:tmpl w:val="A056A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EE3559"/>
    <w:multiLevelType w:val="hybridMultilevel"/>
    <w:tmpl w:val="9F4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CA4992"/>
    <w:multiLevelType w:val="multilevel"/>
    <w:tmpl w:val="370AC3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E47918"/>
    <w:multiLevelType w:val="hybridMultilevel"/>
    <w:tmpl w:val="E824732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0FC0DD5"/>
    <w:multiLevelType w:val="hybridMultilevel"/>
    <w:tmpl w:val="AF12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F012A9"/>
    <w:multiLevelType w:val="hybridMultilevel"/>
    <w:tmpl w:val="2C24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91E8F"/>
    <w:multiLevelType w:val="hybridMultilevel"/>
    <w:tmpl w:val="11F8A8B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2BBE5854"/>
    <w:multiLevelType w:val="hybridMultilevel"/>
    <w:tmpl w:val="56AE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771F79"/>
    <w:multiLevelType w:val="hybridMultilevel"/>
    <w:tmpl w:val="2E6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61E36"/>
    <w:multiLevelType w:val="hybridMultilevel"/>
    <w:tmpl w:val="B9EC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1F5ACF"/>
    <w:multiLevelType w:val="hybridMultilevel"/>
    <w:tmpl w:val="B5DEBA4C"/>
    <w:lvl w:ilvl="0" w:tplc="448E597E">
      <w:start w:val="6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30BC4623"/>
    <w:multiLevelType w:val="hybridMultilevel"/>
    <w:tmpl w:val="D81E9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A35F32"/>
    <w:multiLevelType w:val="hybridMultilevel"/>
    <w:tmpl w:val="93BC0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A620F7"/>
    <w:multiLevelType w:val="hybridMultilevel"/>
    <w:tmpl w:val="944C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5A13D1"/>
    <w:multiLevelType w:val="multilevel"/>
    <w:tmpl w:val="AE6E3474"/>
    <w:lvl w:ilvl="0">
      <w:start w:val="1"/>
      <w:numFmt w:val="decimal"/>
      <w:lvlText w:val="%1."/>
      <w:lvlJc w:val="left"/>
      <w:pPr>
        <w:ind w:left="360" w:hanging="360"/>
      </w:pPr>
      <w:rPr>
        <w:rFonts w:cs="Times New Roman"/>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1601196"/>
    <w:multiLevelType w:val="hybridMultilevel"/>
    <w:tmpl w:val="1BCA7B06"/>
    <w:lvl w:ilvl="0" w:tplc="E2AED2F8">
      <w:start w:val="1"/>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52BA6310"/>
    <w:multiLevelType w:val="hybridMultilevel"/>
    <w:tmpl w:val="74FA1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872506"/>
    <w:multiLevelType w:val="multilevel"/>
    <w:tmpl w:val="441682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321F0D"/>
    <w:multiLevelType w:val="hybridMultilevel"/>
    <w:tmpl w:val="CDCA7A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B8653F3"/>
    <w:multiLevelType w:val="hybridMultilevel"/>
    <w:tmpl w:val="B30691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CCA4F64"/>
    <w:multiLevelType w:val="hybridMultilevel"/>
    <w:tmpl w:val="D448898A"/>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A2E7F07"/>
    <w:multiLevelType w:val="multilevel"/>
    <w:tmpl w:val="2DDEE4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F41EDC"/>
    <w:multiLevelType w:val="hybridMultilevel"/>
    <w:tmpl w:val="E8247328"/>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2"/>
  </w:num>
  <w:num w:numId="3">
    <w:abstractNumId w:val="2"/>
  </w:num>
  <w:num w:numId="4">
    <w:abstractNumId w:val="9"/>
  </w:num>
  <w:num w:numId="5">
    <w:abstractNumId w:val="27"/>
  </w:num>
  <w:num w:numId="6">
    <w:abstractNumId w:val="23"/>
  </w:num>
  <w:num w:numId="7">
    <w:abstractNumId w:val="12"/>
  </w:num>
  <w:num w:numId="8">
    <w:abstractNumId w:val="17"/>
  </w:num>
  <w:num w:numId="9">
    <w:abstractNumId w:val="31"/>
  </w:num>
  <w:num w:numId="10">
    <w:abstractNumId w:val="4"/>
  </w:num>
  <w:num w:numId="11">
    <w:abstractNumId w:val="13"/>
  </w:num>
  <w:num w:numId="12">
    <w:abstractNumId w:val="7"/>
  </w:num>
  <w:num w:numId="13">
    <w:abstractNumId w:val="5"/>
  </w:num>
  <w:num w:numId="14">
    <w:abstractNumId w:val="24"/>
  </w:num>
  <w:num w:numId="15">
    <w:abstractNumId w:val="15"/>
  </w:num>
  <w:num w:numId="16">
    <w:abstractNumId w:val="28"/>
  </w:num>
  <w:num w:numId="17">
    <w:abstractNumId w:val="11"/>
  </w:num>
  <w:num w:numId="18">
    <w:abstractNumId w:val="30"/>
  </w:num>
  <w:num w:numId="19">
    <w:abstractNumId w:val="8"/>
  </w:num>
  <w:num w:numId="20">
    <w:abstractNumId w:val="25"/>
  </w:num>
  <w:num w:numId="21">
    <w:abstractNumId w:val="18"/>
  </w:num>
  <w:num w:numId="22">
    <w:abstractNumId w:val="21"/>
  </w:num>
  <w:num w:numId="23">
    <w:abstractNumId w:val="3"/>
  </w:num>
  <w:num w:numId="24">
    <w:abstractNumId w:val="6"/>
  </w:num>
  <w:num w:numId="25">
    <w:abstractNumId w:val="10"/>
  </w:num>
  <w:num w:numId="26">
    <w:abstractNumId w:val="14"/>
  </w:num>
  <w:num w:numId="27">
    <w:abstractNumId w:val="20"/>
  </w:num>
  <w:num w:numId="28">
    <w:abstractNumId w:val="16"/>
  </w:num>
  <w:num w:numId="29">
    <w:abstractNumId w:val="29"/>
  </w:num>
  <w:num w:numId="30">
    <w:abstractNumId w:val="1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8A"/>
    <w:rsid w:val="00001D9A"/>
    <w:rsid w:val="000176C2"/>
    <w:rsid w:val="00031FC9"/>
    <w:rsid w:val="000364D8"/>
    <w:rsid w:val="00043301"/>
    <w:rsid w:val="0005108A"/>
    <w:rsid w:val="00052460"/>
    <w:rsid w:val="0005316E"/>
    <w:rsid w:val="000613E7"/>
    <w:rsid w:val="0006174C"/>
    <w:rsid w:val="000673DC"/>
    <w:rsid w:val="00077C65"/>
    <w:rsid w:val="00083718"/>
    <w:rsid w:val="0008736F"/>
    <w:rsid w:val="000907A2"/>
    <w:rsid w:val="0009201F"/>
    <w:rsid w:val="000952A7"/>
    <w:rsid w:val="00095980"/>
    <w:rsid w:val="000A372A"/>
    <w:rsid w:val="000A6D9B"/>
    <w:rsid w:val="000B5D16"/>
    <w:rsid w:val="000B6D4E"/>
    <w:rsid w:val="000C2AF7"/>
    <w:rsid w:val="000C2B69"/>
    <w:rsid w:val="000E473B"/>
    <w:rsid w:val="00100754"/>
    <w:rsid w:val="00103920"/>
    <w:rsid w:val="00115842"/>
    <w:rsid w:val="001253C8"/>
    <w:rsid w:val="00126332"/>
    <w:rsid w:val="0013274E"/>
    <w:rsid w:val="00132D9A"/>
    <w:rsid w:val="001379F9"/>
    <w:rsid w:val="00145341"/>
    <w:rsid w:val="001522BE"/>
    <w:rsid w:val="001539E0"/>
    <w:rsid w:val="00155A87"/>
    <w:rsid w:val="00156731"/>
    <w:rsid w:val="00157CD6"/>
    <w:rsid w:val="001652B2"/>
    <w:rsid w:val="00176B86"/>
    <w:rsid w:val="0017748D"/>
    <w:rsid w:val="00180DE0"/>
    <w:rsid w:val="0018241D"/>
    <w:rsid w:val="00187A59"/>
    <w:rsid w:val="001975C1"/>
    <w:rsid w:val="001A416F"/>
    <w:rsid w:val="001B1EDA"/>
    <w:rsid w:val="001B750A"/>
    <w:rsid w:val="001C108D"/>
    <w:rsid w:val="001D697B"/>
    <w:rsid w:val="001E5B52"/>
    <w:rsid w:val="001E6790"/>
    <w:rsid w:val="001F238A"/>
    <w:rsid w:val="0020013D"/>
    <w:rsid w:val="002018D1"/>
    <w:rsid w:val="00210FBC"/>
    <w:rsid w:val="00226599"/>
    <w:rsid w:val="00244021"/>
    <w:rsid w:val="002456F3"/>
    <w:rsid w:val="002475C6"/>
    <w:rsid w:val="00250351"/>
    <w:rsid w:val="00250B4B"/>
    <w:rsid w:val="00252456"/>
    <w:rsid w:val="00255BC4"/>
    <w:rsid w:val="0026484A"/>
    <w:rsid w:val="00271A00"/>
    <w:rsid w:val="002754E6"/>
    <w:rsid w:val="002911B1"/>
    <w:rsid w:val="00294C13"/>
    <w:rsid w:val="0029657D"/>
    <w:rsid w:val="002A095E"/>
    <w:rsid w:val="002B7B6D"/>
    <w:rsid w:val="002C25EF"/>
    <w:rsid w:val="002C52BD"/>
    <w:rsid w:val="002E1928"/>
    <w:rsid w:val="002E2637"/>
    <w:rsid w:val="002E32D6"/>
    <w:rsid w:val="002E69C1"/>
    <w:rsid w:val="00302E88"/>
    <w:rsid w:val="0031260C"/>
    <w:rsid w:val="00316A55"/>
    <w:rsid w:val="00323F5A"/>
    <w:rsid w:val="00327DD2"/>
    <w:rsid w:val="00332C7A"/>
    <w:rsid w:val="00336D04"/>
    <w:rsid w:val="00337703"/>
    <w:rsid w:val="00345A74"/>
    <w:rsid w:val="0035386E"/>
    <w:rsid w:val="00361B8F"/>
    <w:rsid w:val="003626DF"/>
    <w:rsid w:val="00363761"/>
    <w:rsid w:val="003657E0"/>
    <w:rsid w:val="00390AFF"/>
    <w:rsid w:val="003A03B4"/>
    <w:rsid w:val="003A307C"/>
    <w:rsid w:val="003A7CA5"/>
    <w:rsid w:val="003B61D5"/>
    <w:rsid w:val="003C6D42"/>
    <w:rsid w:val="003E4B4D"/>
    <w:rsid w:val="003E5F6E"/>
    <w:rsid w:val="003F1C84"/>
    <w:rsid w:val="003F4163"/>
    <w:rsid w:val="00412BED"/>
    <w:rsid w:val="00440F75"/>
    <w:rsid w:val="00442EA5"/>
    <w:rsid w:val="004453E4"/>
    <w:rsid w:val="00450D91"/>
    <w:rsid w:val="004531C6"/>
    <w:rsid w:val="0045362B"/>
    <w:rsid w:val="00465018"/>
    <w:rsid w:val="004733D8"/>
    <w:rsid w:val="004756ED"/>
    <w:rsid w:val="00477BDF"/>
    <w:rsid w:val="004843F9"/>
    <w:rsid w:val="00486973"/>
    <w:rsid w:val="0049569D"/>
    <w:rsid w:val="0049719F"/>
    <w:rsid w:val="004A29A2"/>
    <w:rsid w:val="004A746B"/>
    <w:rsid w:val="004D17A6"/>
    <w:rsid w:val="004E1476"/>
    <w:rsid w:val="004E3DA1"/>
    <w:rsid w:val="004E6B10"/>
    <w:rsid w:val="004F30CF"/>
    <w:rsid w:val="00503A80"/>
    <w:rsid w:val="0050511C"/>
    <w:rsid w:val="005138AF"/>
    <w:rsid w:val="005216D2"/>
    <w:rsid w:val="00523C75"/>
    <w:rsid w:val="0053376B"/>
    <w:rsid w:val="00545332"/>
    <w:rsid w:val="00545E9C"/>
    <w:rsid w:val="00562B34"/>
    <w:rsid w:val="00573506"/>
    <w:rsid w:val="005A1D07"/>
    <w:rsid w:val="005B68D6"/>
    <w:rsid w:val="005D3A12"/>
    <w:rsid w:val="005E7510"/>
    <w:rsid w:val="005F2F0C"/>
    <w:rsid w:val="005F6DEE"/>
    <w:rsid w:val="006012E9"/>
    <w:rsid w:val="006019BB"/>
    <w:rsid w:val="006239D8"/>
    <w:rsid w:val="00623A3E"/>
    <w:rsid w:val="006273A9"/>
    <w:rsid w:val="00645247"/>
    <w:rsid w:val="00663AB2"/>
    <w:rsid w:val="00671FAD"/>
    <w:rsid w:val="006737EA"/>
    <w:rsid w:val="00675EBB"/>
    <w:rsid w:val="00684F2B"/>
    <w:rsid w:val="006914BB"/>
    <w:rsid w:val="006A2D4D"/>
    <w:rsid w:val="006B0728"/>
    <w:rsid w:val="006B3051"/>
    <w:rsid w:val="006B42FF"/>
    <w:rsid w:val="006B6D80"/>
    <w:rsid w:val="006B7C61"/>
    <w:rsid w:val="006D4908"/>
    <w:rsid w:val="006E05CE"/>
    <w:rsid w:val="006E1731"/>
    <w:rsid w:val="006E1BD9"/>
    <w:rsid w:val="006E5869"/>
    <w:rsid w:val="006E62BE"/>
    <w:rsid w:val="006F0F6D"/>
    <w:rsid w:val="006F37E5"/>
    <w:rsid w:val="006F4659"/>
    <w:rsid w:val="006F7254"/>
    <w:rsid w:val="006F7783"/>
    <w:rsid w:val="00700206"/>
    <w:rsid w:val="0070766C"/>
    <w:rsid w:val="00711CCE"/>
    <w:rsid w:val="00714F58"/>
    <w:rsid w:val="007172CD"/>
    <w:rsid w:val="00734393"/>
    <w:rsid w:val="007414D2"/>
    <w:rsid w:val="0075000C"/>
    <w:rsid w:val="0075044A"/>
    <w:rsid w:val="00765057"/>
    <w:rsid w:val="007651C2"/>
    <w:rsid w:val="00767207"/>
    <w:rsid w:val="00767F2A"/>
    <w:rsid w:val="0077465F"/>
    <w:rsid w:val="007759FF"/>
    <w:rsid w:val="00784D3F"/>
    <w:rsid w:val="007C4C11"/>
    <w:rsid w:val="007C5BD1"/>
    <w:rsid w:val="007E7574"/>
    <w:rsid w:val="007F2F79"/>
    <w:rsid w:val="007F3D90"/>
    <w:rsid w:val="008119AF"/>
    <w:rsid w:val="008245D9"/>
    <w:rsid w:val="008273D8"/>
    <w:rsid w:val="00837E36"/>
    <w:rsid w:val="008624E6"/>
    <w:rsid w:val="00863417"/>
    <w:rsid w:val="008713DE"/>
    <w:rsid w:val="00883B1D"/>
    <w:rsid w:val="008905BB"/>
    <w:rsid w:val="008A210C"/>
    <w:rsid w:val="008B4BD6"/>
    <w:rsid w:val="008D0A9A"/>
    <w:rsid w:val="008E008D"/>
    <w:rsid w:val="008E1353"/>
    <w:rsid w:val="008E1A01"/>
    <w:rsid w:val="008E4626"/>
    <w:rsid w:val="008E480B"/>
    <w:rsid w:val="008E52C6"/>
    <w:rsid w:val="008F26D4"/>
    <w:rsid w:val="008F2BB7"/>
    <w:rsid w:val="008F538F"/>
    <w:rsid w:val="009079E7"/>
    <w:rsid w:val="00915701"/>
    <w:rsid w:val="00944778"/>
    <w:rsid w:val="009518DC"/>
    <w:rsid w:val="00963BFA"/>
    <w:rsid w:val="00964539"/>
    <w:rsid w:val="00973C18"/>
    <w:rsid w:val="00975AEA"/>
    <w:rsid w:val="00983404"/>
    <w:rsid w:val="00990D56"/>
    <w:rsid w:val="00990E5C"/>
    <w:rsid w:val="00993E4D"/>
    <w:rsid w:val="009A712F"/>
    <w:rsid w:val="009B0FE9"/>
    <w:rsid w:val="009B1270"/>
    <w:rsid w:val="009B4661"/>
    <w:rsid w:val="009C0B31"/>
    <w:rsid w:val="009E653C"/>
    <w:rsid w:val="00A1107B"/>
    <w:rsid w:val="00A14961"/>
    <w:rsid w:val="00A20FCE"/>
    <w:rsid w:val="00A348D6"/>
    <w:rsid w:val="00A4073D"/>
    <w:rsid w:val="00A53A67"/>
    <w:rsid w:val="00A641EF"/>
    <w:rsid w:val="00A64D51"/>
    <w:rsid w:val="00A70DFB"/>
    <w:rsid w:val="00A76794"/>
    <w:rsid w:val="00A8273C"/>
    <w:rsid w:val="00A84481"/>
    <w:rsid w:val="00A8691A"/>
    <w:rsid w:val="00A95918"/>
    <w:rsid w:val="00AB200C"/>
    <w:rsid w:val="00AB243B"/>
    <w:rsid w:val="00AB3CF4"/>
    <w:rsid w:val="00AB416B"/>
    <w:rsid w:val="00AC06D3"/>
    <w:rsid w:val="00AC4805"/>
    <w:rsid w:val="00AC78A4"/>
    <w:rsid w:val="00AD0E2B"/>
    <w:rsid w:val="00AD1324"/>
    <w:rsid w:val="00AD20A8"/>
    <w:rsid w:val="00AD5323"/>
    <w:rsid w:val="00AE3558"/>
    <w:rsid w:val="00B1316B"/>
    <w:rsid w:val="00B14420"/>
    <w:rsid w:val="00B1735D"/>
    <w:rsid w:val="00B31388"/>
    <w:rsid w:val="00B33075"/>
    <w:rsid w:val="00B554F5"/>
    <w:rsid w:val="00B55FCB"/>
    <w:rsid w:val="00B75638"/>
    <w:rsid w:val="00B904B3"/>
    <w:rsid w:val="00B95832"/>
    <w:rsid w:val="00B97370"/>
    <w:rsid w:val="00BB2BC5"/>
    <w:rsid w:val="00BC2DA4"/>
    <w:rsid w:val="00BC3C8E"/>
    <w:rsid w:val="00BE7DA8"/>
    <w:rsid w:val="00BF0B3E"/>
    <w:rsid w:val="00C01504"/>
    <w:rsid w:val="00C11568"/>
    <w:rsid w:val="00C137B7"/>
    <w:rsid w:val="00C150A7"/>
    <w:rsid w:val="00C20C9B"/>
    <w:rsid w:val="00C25B54"/>
    <w:rsid w:val="00C27165"/>
    <w:rsid w:val="00C33689"/>
    <w:rsid w:val="00C4209D"/>
    <w:rsid w:val="00C501AE"/>
    <w:rsid w:val="00C54BC8"/>
    <w:rsid w:val="00C57793"/>
    <w:rsid w:val="00C60A3B"/>
    <w:rsid w:val="00C703D1"/>
    <w:rsid w:val="00C75C5B"/>
    <w:rsid w:val="00C91332"/>
    <w:rsid w:val="00CB03C8"/>
    <w:rsid w:val="00CB13D9"/>
    <w:rsid w:val="00CB7390"/>
    <w:rsid w:val="00CC714F"/>
    <w:rsid w:val="00CD0520"/>
    <w:rsid w:val="00CD1090"/>
    <w:rsid w:val="00CD5307"/>
    <w:rsid w:val="00CD588E"/>
    <w:rsid w:val="00CF4938"/>
    <w:rsid w:val="00D02F93"/>
    <w:rsid w:val="00D05A9F"/>
    <w:rsid w:val="00D14026"/>
    <w:rsid w:val="00D157E2"/>
    <w:rsid w:val="00D32F63"/>
    <w:rsid w:val="00D53B48"/>
    <w:rsid w:val="00D542D0"/>
    <w:rsid w:val="00D55118"/>
    <w:rsid w:val="00D630B4"/>
    <w:rsid w:val="00D64297"/>
    <w:rsid w:val="00D71747"/>
    <w:rsid w:val="00D8088D"/>
    <w:rsid w:val="00D80E0F"/>
    <w:rsid w:val="00D8276C"/>
    <w:rsid w:val="00D82B64"/>
    <w:rsid w:val="00D86194"/>
    <w:rsid w:val="00D91CB5"/>
    <w:rsid w:val="00D94106"/>
    <w:rsid w:val="00DA12DB"/>
    <w:rsid w:val="00DD3C80"/>
    <w:rsid w:val="00DD60F5"/>
    <w:rsid w:val="00DD6192"/>
    <w:rsid w:val="00DD65D1"/>
    <w:rsid w:val="00DE33AF"/>
    <w:rsid w:val="00DF3491"/>
    <w:rsid w:val="00E031F9"/>
    <w:rsid w:val="00E05F5C"/>
    <w:rsid w:val="00E2344E"/>
    <w:rsid w:val="00E30B3B"/>
    <w:rsid w:val="00E36EC8"/>
    <w:rsid w:val="00E436AA"/>
    <w:rsid w:val="00E508D0"/>
    <w:rsid w:val="00E5388D"/>
    <w:rsid w:val="00E74517"/>
    <w:rsid w:val="00E751AD"/>
    <w:rsid w:val="00E77B77"/>
    <w:rsid w:val="00E8028E"/>
    <w:rsid w:val="00E81E99"/>
    <w:rsid w:val="00E87324"/>
    <w:rsid w:val="00EB2DEF"/>
    <w:rsid w:val="00EB5EB2"/>
    <w:rsid w:val="00EE0034"/>
    <w:rsid w:val="00EF5BC1"/>
    <w:rsid w:val="00EF6C3E"/>
    <w:rsid w:val="00F021C3"/>
    <w:rsid w:val="00F10AAE"/>
    <w:rsid w:val="00F12500"/>
    <w:rsid w:val="00F147FD"/>
    <w:rsid w:val="00F25836"/>
    <w:rsid w:val="00F27A2F"/>
    <w:rsid w:val="00F336D6"/>
    <w:rsid w:val="00F40B78"/>
    <w:rsid w:val="00F40E74"/>
    <w:rsid w:val="00F6269F"/>
    <w:rsid w:val="00F62853"/>
    <w:rsid w:val="00F62D28"/>
    <w:rsid w:val="00F749D2"/>
    <w:rsid w:val="00F858F5"/>
    <w:rsid w:val="00F905D3"/>
    <w:rsid w:val="00FA18E8"/>
    <w:rsid w:val="00FA3F46"/>
    <w:rsid w:val="00FA4FFF"/>
    <w:rsid w:val="00FB0F81"/>
    <w:rsid w:val="00FB2356"/>
    <w:rsid w:val="00FC0DA3"/>
    <w:rsid w:val="00FC4EE4"/>
    <w:rsid w:val="00FC79BC"/>
    <w:rsid w:val="00FD4E66"/>
    <w:rsid w:val="00FE1E7E"/>
    <w:rsid w:val="00FF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04"/>
    <w:rPr>
      <w:sz w:val="24"/>
      <w:szCs w:val="24"/>
      <w:lang w:eastAsia="en-US"/>
    </w:rPr>
  </w:style>
  <w:style w:type="paragraph" w:styleId="Heading1">
    <w:name w:val="heading 1"/>
    <w:basedOn w:val="Normal"/>
    <w:next w:val="Normal"/>
    <w:link w:val="Heading1Char"/>
    <w:uiPriority w:val="9"/>
    <w:qFormat/>
    <w:rsid w:val="008E008D"/>
    <w:pPr>
      <w:keepNext/>
      <w:outlineLvl w:val="0"/>
    </w:pPr>
    <w:rPr>
      <w:rFonts w:ascii="Arial" w:hAnsi="Arial" w:cs="Arial"/>
      <w:b/>
      <w:bCs/>
    </w:rPr>
  </w:style>
  <w:style w:type="paragraph" w:styleId="Heading2">
    <w:name w:val="heading 2"/>
    <w:basedOn w:val="Normal"/>
    <w:next w:val="Normal"/>
    <w:link w:val="Heading2Char"/>
    <w:uiPriority w:val="9"/>
    <w:qFormat/>
    <w:rsid w:val="008E008D"/>
    <w:pPr>
      <w:keepNext/>
      <w:outlineLvl w:val="1"/>
    </w:pPr>
    <w:rPr>
      <w:rFonts w:ascii="Arial" w:hAnsi="Arial" w:cs="Arial"/>
      <w:b/>
      <w:bCs/>
      <w:i/>
      <w:iCs/>
    </w:rPr>
  </w:style>
  <w:style w:type="paragraph" w:styleId="Heading3">
    <w:name w:val="heading 3"/>
    <w:basedOn w:val="Normal"/>
    <w:next w:val="Normal"/>
    <w:link w:val="Heading3Char"/>
    <w:uiPriority w:val="9"/>
    <w:qFormat/>
    <w:rsid w:val="008E008D"/>
    <w:pPr>
      <w:keepNext/>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semiHidden/>
    <w:rsid w:val="008E008D"/>
    <w:rPr>
      <w:rFonts w:ascii="Arial" w:hAnsi="Arial" w:cs="Arial"/>
      <w:b/>
      <w:bCs/>
      <w:sz w:val="28"/>
    </w:rPr>
  </w:style>
  <w:style w:type="character" w:customStyle="1" w:styleId="BodyTextChar">
    <w:name w:val="Body Text Char"/>
    <w:basedOn w:val="DefaultParagraphFont"/>
    <w:link w:val="BodyText"/>
    <w:uiPriority w:val="99"/>
    <w:semiHidden/>
    <w:rPr>
      <w:sz w:val="24"/>
      <w:szCs w:val="24"/>
      <w:lang w:eastAsia="en-US"/>
    </w:rPr>
  </w:style>
  <w:style w:type="character" w:styleId="CommentReference">
    <w:name w:val="annotation reference"/>
    <w:basedOn w:val="DefaultParagraphFont"/>
    <w:uiPriority w:val="99"/>
    <w:semiHidden/>
    <w:unhideWhenUsed/>
    <w:rsid w:val="0005108A"/>
    <w:rPr>
      <w:sz w:val="16"/>
    </w:rPr>
  </w:style>
  <w:style w:type="paragraph" w:styleId="CommentText">
    <w:name w:val="annotation text"/>
    <w:basedOn w:val="Normal"/>
    <w:link w:val="CommentTextChar"/>
    <w:uiPriority w:val="99"/>
    <w:semiHidden/>
    <w:unhideWhenUsed/>
    <w:rsid w:val="0005108A"/>
    <w:rPr>
      <w:sz w:val="20"/>
      <w:szCs w:val="20"/>
    </w:rPr>
  </w:style>
  <w:style w:type="character" w:customStyle="1" w:styleId="CommentTextChar">
    <w:name w:val="Comment Text Char"/>
    <w:basedOn w:val="DefaultParagraphFont"/>
    <w:link w:val="CommentText"/>
    <w:uiPriority w:val="99"/>
    <w:semiHidden/>
    <w:locked/>
    <w:rsid w:val="0005108A"/>
    <w:rPr>
      <w:lang w:val="x-none" w:eastAsia="en-US"/>
    </w:rPr>
  </w:style>
  <w:style w:type="paragraph" w:styleId="CommentSubject">
    <w:name w:val="annotation subject"/>
    <w:basedOn w:val="CommentText"/>
    <w:next w:val="CommentText"/>
    <w:link w:val="CommentSubjectChar"/>
    <w:uiPriority w:val="99"/>
    <w:semiHidden/>
    <w:unhideWhenUsed/>
    <w:rsid w:val="0005108A"/>
    <w:rPr>
      <w:b/>
      <w:bCs/>
    </w:rPr>
  </w:style>
  <w:style w:type="character" w:customStyle="1" w:styleId="CommentSubjectChar">
    <w:name w:val="Comment Subject Char"/>
    <w:basedOn w:val="CommentTextChar"/>
    <w:link w:val="CommentSubject"/>
    <w:uiPriority w:val="99"/>
    <w:semiHidden/>
    <w:locked/>
    <w:rsid w:val="0005108A"/>
    <w:rPr>
      <w:b/>
      <w:lang w:val="x-none" w:eastAsia="en-US"/>
    </w:rPr>
  </w:style>
  <w:style w:type="paragraph" w:styleId="BalloonText">
    <w:name w:val="Balloon Text"/>
    <w:basedOn w:val="Normal"/>
    <w:link w:val="BalloonTextChar"/>
    <w:uiPriority w:val="99"/>
    <w:semiHidden/>
    <w:unhideWhenUsed/>
    <w:rsid w:val="0005108A"/>
    <w:rPr>
      <w:rFonts w:ascii="Tahoma" w:hAnsi="Tahoma"/>
      <w:sz w:val="16"/>
      <w:szCs w:val="16"/>
    </w:rPr>
  </w:style>
  <w:style w:type="character" w:customStyle="1" w:styleId="BalloonTextChar">
    <w:name w:val="Balloon Text Char"/>
    <w:basedOn w:val="DefaultParagraphFont"/>
    <w:link w:val="BalloonText"/>
    <w:uiPriority w:val="99"/>
    <w:semiHidden/>
    <w:locked/>
    <w:rsid w:val="0005108A"/>
    <w:rPr>
      <w:rFonts w:ascii="Tahoma" w:hAnsi="Tahoma"/>
      <w:sz w:val="16"/>
      <w:lang w:val="x-none" w:eastAsia="en-US"/>
    </w:rPr>
  </w:style>
  <w:style w:type="paragraph" w:styleId="NoSpacing">
    <w:name w:val="No Spacing"/>
    <w:uiPriority w:val="1"/>
    <w:qFormat/>
    <w:rsid w:val="00523C75"/>
    <w:rPr>
      <w:sz w:val="24"/>
      <w:szCs w:val="24"/>
      <w:lang w:eastAsia="en-US"/>
    </w:rPr>
  </w:style>
  <w:style w:type="table" w:styleId="TableGrid">
    <w:name w:val="Table Grid"/>
    <w:basedOn w:val="TableNormal"/>
    <w:uiPriority w:val="59"/>
    <w:rsid w:val="00D80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72CD"/>
    <w:pPr>
      <w:ind w:left="720"/>
      <w:contextualSpacing/>
    </w:pPr>
  </w:style>
  <w:style w:type="paragraph" w:styleId="Header">
    <w:name w:val="header"/>
    <w:basedOn w:val="Normal"/>
    <w:link w:val="HeaderChar"/>
    <w:uiPriority w:val="99"/>
    <w:unhideWhenUsed/>
    <w:rsid w:val="00714F58"/>
    <w:pPr>
      <w:tabs>
        <w:tab w:val="center" w:pos="4513"/>
        <w:tab w:val="right" w:pos="9026"/>
      </w:tabs>
    </w:pPr>
  </w:style>
  <w:style w:type="character" w:customStyle="1" w:styleId="HeaderChar">
    <w:name w:val="Header Char"/>
    <w:basedOn w:val="DefaultParagraphFont"/>
    <w:link w:val="Header"/>
    <w:uiPriority w:val="99"/>
    <w:locked/>
    <w:rsid w:val="00714F58"/>
    <w:rPr>
      <w:rFonts w:cs="Times New Roman"/>
      <w:sz w:val="24"/>
      <w:szCs w:val="24"/>
      <w:lang w:val="x-none" w:eastAsia="en-US"/>
    </w:rPr>
  </w:style>
  <w:style w:type="paragraph" w:styleId="Footer">
    <w:name w:val="footer"/>
    <w:basedOn w:val="Normal"/>
    <w:link w:val="FooterChar"/>
    <w:uiPriority w:val="99"/>
    <w:semiHidden/>
    <w:unhideWhenUsed/>
    <w:rsid w:val="00714F58"/>
    <w:pPr>
      <w:tabs>
        <w:tab w:val="center" w:pos="4513"/>
        <w:tab w:val="right" w:pos="9026"/>
      </w:tabs>
    </w:pPr>
  </w:style>
  <w:style w:type="character" w:customStyle="1" w:styleId="FooterChar">
    <w:name w:val="Footer Char"/>
    <w:basedOn w:val="DefaultParagraphFont"/>
    <w:link w:val="Footer"/>
    <w:uiPriority w:val="99"/>
    <w:semiHidden/>
    <w:locked/>
    <w:rsid w:val="00714F58"/>
    <w:rPr>
      <w:rFonts w:cs="Times New Roman"/>
      <w:sz w:val="24"/>
      <w:szCs w:val="24"/>
      <w:lang w:val="x-none" w:eastAsia="en-US"/>
    </w:rPr>
  </w:style>
  <w:style w:type="table" w:customStyle="1" w:styleId="TableGrid6">
    <w:name w:val="Table Grid6"/>
    <w:basedOn w:val="TableNormal"/>
    <w:next w:val="TableGrid"/>
    <w:locked/>
    <w:rsid w:val="002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01504"/>
    <w:rPr>
      <w:rFonts w:ascii="Calibri" w:hAnsi="Calibri"/>
      <w:sz w:val="21"/>
      <w:szCs w:val="21"/>
      <w:lang w:eastAsia="en-GB"/>
    </w:rPr>
  </w:style>
  <w:style w:type="character" w:customStyle="1" w:styleId="PlainTextChar">
    <w:name w:val="Plain Text Char"/>
    <w:basedOn w:val="DefaultParagraphFont"/>
    <w:link w:val="PlainText"/>
    <w:uiPriority w:val="99"/>
    <w:semiHidden/>
    <w:rsid w:val="00C01504"/>
    <w:rPr>
      <w:rFonts w:ascii="Calibri" w:hAnsi="Calibri"/>
      <w:sz w:val="21"/>
      <w:szCs w:val="21"/>
    </w:rPr>
  </w:style>
  <w:style w:type="character" w:styleId="Hyperlink">
    <w:name w:val="Hyperlink"/>
    <w:basedOn w:val="DefaultParagraphFont"/>
    <w:uiPriority w:val="99"/>
    <w:unhideWhenUsed/>
    <w:rsid w:val="00442EA5"/>
    <w:rPr>
      <w:color w:val="0000FF" w:themeColor="hyperlink"/>
      <w:u w:val="single"/>
    </w:rPr>
  </w:style>
  <w:style w:type="character" w:styleId="FollowedHyperlink">
    <w:name w:val="FollowedHyperlink"/>
    <w:basedOn w:val="DefaultParagraphFont"/>
    <w:uiPriority w:val="99"/>
    <w:semiHidden/>
    <w:unhideWhenUsed/>
    <w:rsid w:val="00A53A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04"/>
    <w:rPr>
      <w:sz w:val="24"/>
      <w:szCs w:val="24"/>
      <w:lang w:eastAsia="en-US"/>
    </w:rPr>
  </w:style>
  <w:style w:type="paragraph" w:styleId="Heading1">
    <w:name w:val="heading 1"/>
    <w:basedOn w:val="Normal"/>
    <w:next w:val="Normal"/>
    <w:link w:val="Heading1Char"/>
    <w:uiPriority w:val="9"/>
    <w:qFormat/>
    <w:rsid w:val="008E008D"/>
    <w:pPr>
      <w:keepNext/>
      <w:outlineLvl w:val="0"/>
    </w:pPr>
    <w:rPr>
      <w:rFonts w:ascii="Arial" w:hAnsi="Arial" w:cs="Arial"/>
      <w:b/>
      <w:bCs/>
    </w:rPr>
  </w:style>
  <w:style w:type="paragraph" w:styleId="Heading2">
    <w:name w:val="heading 2"/>
    <w:basedOn w:val="Normal"/>
    <w:next w:val="Normal"/>
    <w:link w:val="Heading2Char"/>
    <w:uiPriority w:val="9"/>
    <w:qFormat/>
    <w:rsid w:val="008E008D"/>
    <w:pPr>
      <w:keepNext/>
      <w:outlineLvl w:val="1"/>
    </w:pPr>
    <w:rPr>
      <w:rFonts w:ascii="Arial" w:hAnsi="Arial" w:cs="Arial"/>
      <w:b/>
      <w:bCs/>
      <w:i/>
      <w:iCs/>
    </w:rPr>
  </w:style>
  <w:style w:type="paragraph" w:styleId="Heading3">
    <w:name w:val="heading 3"/>
    <w:basedOn w:val="Normal"/>
    <w:next w:val="Normal"/>
    <w:link w:val="Heading3Char"/>
    <w:uiPriority w:val="9"/>
    <w:qFormat/>
    <w:rsid w:val="008E008D"/>
    <w:pPr>
      <w:keepNext/>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semiHidden/>
    <w:rsid w:val="008E008D"/>
    <w:rPr>
      <w:rFonts w:ascii="Arial" w:hAnsi="Arial" w:cs="Arial"/>
      <w:b/>
      <w:bCs/>
      <w:sz w:val="28"/>
    </w:rPr>
  </w:style>
  <w:style w:type="character" w:customStyle="1" w:styleId="BodyTextChar">
    <w:name w:val="Body Text Char"/>
    <w:basedOn w:val="DefaultParagraphFont"/>
    <w:link w:val="BodyText"/>
    <w:uiPriority w:val="99"/>
    <w:semiHidden/>
    <w:rPr>
      <w:sz w:val="24"/>
      <w:szCs w:val="24"/>
      <w:lang w:eastAsia="en-US"/>
    </w:rPr>
  </w:style>
  <w:style w:type="character" w:styleId="CommentReference">
    <w:name w:val="annotation reference"/>
    <w:basedOn w:val="DefaultParagraphFont"/>
    <w:uiPriority w:val="99"/>
    <w:semiHidden/>
    <w:unhideWhenUsed/>
    <w:rsid w:val="0005108A"/>
    <w:rPr>
      <w:sz w:val="16"/>
    </w:rPr>
  </w:style>
  <w:style w:type="paragraph" w:styleId="CommentText">
    <w:name w:val="annotation text"/>
    <w:basedOn w:val="Normal"/>
    <w:link w:val="CommentTextChar"/>
    <w:uiPriority w:val="99"/>
    <w:semiHidden/>
    <w:unhideWhenUsed/>
    <w:rsid w:val="0005108A"/>
    <w:rPr>
      <w:sz w:val="20"/>
      <w:szCs w:val="20"/>
    </w:rPr>
  </w:style>
  <w:style w:type="character" w:customStyle="1" w:styleId="CommentTextChar">
    <w:name w:val="Comment Text Char"/>
    <w:basedOn w:val="DefaultParagraphFont"/>
    <w:link w:val="CommentText"/>
    <w:uiPriority w:val="99"/>
    <w:semiHidden/>
    <w:locked/>
    <w:rsid w:val="0005108A"/>
    <w:rPr>
      <w:lang w:val="x-none" w:eastAsia="en-US"/>
    </w:rPr>
  </w:style>
  <w:style w:type="paragraph" w:styleId="CommentSubject">
    <w:name w:val="annotation subject"/>
    <w:basedOn w:val="CommentText"/>
    <w:next w:val="CommentText"/>
    <w:link w:val="CommentSubjectChar"/>
    <w:uiPriority w:val="99"/>
    <w:semiHidden/>
    <w:unhideWhenUsed/>
    <w:rsid w:val="0005108A"/>
    <w:rPr>
      <w:b/>
      <w:bCs/>
    </w:rPr>
  </w:style>
  <w:style w:type="character" w:customStyle="1" w:styleId="CommentSubjectChar">
    <w:name w:val="Comment Subject Char"/>
    <w:basedOn w:val="CommentTextChar"/>
    <w:link w:val="CommentSubject"/>
    <w:uiPriority w:val="99"/>
    <w:semiHidden/>
    <w:locked/>
    <w:rsid w:val="0005108A"/>
    <w:rPr>
      <w:b/>
      <w:lang w:val="x-none" w:eastAsia="en-US"/>
    </w:rPr>
  </w:style>
  <w:style w:type="paragraph" w:styleId="BalloonText">
    <w:name w:val="Balloon Text"/>
    <w:basedOn w:val="Normal"/>
    <w:link w:val="BalloonTextChar"/>
    <w:uiPriority w:val="99"/>
    <w:semiHidden/>
    <w:unhideWhenUsed/>
    <w:rsid w:val="0005108A"/>
    <w:rPr>
      <w:rFonts w:ascii="Tahoma" w:hAnsi="Tahoma"/>
      <w:sz w:val="16"/>
      <w:szCs w:val="16"/>
    </w:rPr>
  </w:style>
  <w:style w:type="character" w:customStyle="1" w:styleId="BalloonTextChar">
    <w:name w:val="Balloon Text Char"/>
    <w:basedOn w:val="DefaultParagraphFont"/>
    <w:link w:val="BalloonText"/>
    <w:uiPriority w:val="99"/>
    <w:semiHidden/>
    <w:locked/>
    <w:rsid w:val="0005108A"/>
    <w:rPr>
      <w:rFonts w:ascii="Tahoma" w:hAnsi="Tahoma"/>
      <w:sz w:val="16"/>
      <w:lang w:val="x-none" w:eastAsia="en-US"/>
    </w:rPr>
  </w:style>
  <w:style w:type="paragraph" w:styleId="NoSpacing">
    <w:name w:val="No Spacing"/>
    <w:uiPriority w:val="1"/>
    <w:qFormat/>
    <w:rsid w:val="00523C75"/>
    <w:rPr>
      <w:sz w:val="24"/>
      <w:szCs w:val="24"/>
      <w:lang w:eastAsia="en-US"/>
    </w:rPr>
  </w:style>
  <w:style w:type="table" w:styleId="TableGrid">
    <w:name w:val="Table Grid"/>
    <w:basedOn w:val="TableNormal"/>
    <w:uiPriority w:val="59"/>
    <w:rsid w:val="00D80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72CD"/>
    <w:pPr>
      <w:ind w:left="720"/>
      <w:contextualSpacing/>
    </w:pPr>
  </w:style>
  <w:style w:type="paragraph" w:styleId="Header">
    <w:name w:val="header"/>
    <w:basedOn w:val="Normal"/>
    <w:link w:val="HeaderChar"/>
    <w:uiPriority w:val="99"/>
    <w:unhideWhenUsed/>
    <w:rsid w:val="00714F58"/>
    <w:pPr>
      <w:tabs>
        <w:tab w:val="center" w:pos="4513"/>
        <w:tab w:val="right" w:pos="9026"/>
      </w:tabs>
    </w:pPr>
  </w:style>
  <w:style w:type="character" w:customStyle="1" w:styleId="HeaderChar">
    <w:name w:val="Header Char"/>
    <w:basedOn w:val="DefaultParagraphFont"/>
    <w:link w:val="Header"/>
    <w:uiPriority w:val="99"/>
    <w:locked/>
    <w:rsid w:val="00714F58"/>
    <w:rPr>
      <w:rFonts w:cs="Times New Roman"/>
      <w:sz w:val="24"/>
      <w:szCs w:val="24"/>
      <w:lang w:val="x-none" w:eastAsia="en-US"/>
    </w:rPr>
  </w:style>
  <w:style w:type="paragraph" w:styleId="Footer">
    <w:name w:val="footer"/>
    <w:basedOn w:val="Normal"/>
    <w:link w:val="FooterChar"/>
    <w:uiPriority w:val="99"/>
    <w:semiHidden/>
    <w:unhideWhenUsed/>
    <w:rsid w:val="00714F58"/>
    <w:pPr>
      <w:tabs>
        <w:tab w:val="center" w:pos="4513"/>
        <w:tab w:val="right" w:pos="9026"/>
      </w:tabs>
    </w:pPr>
  </w:style>
  <w:style w:type="character" w:customStyle="1" w:styleId="FooterChar">
    <w:name w:val="Footer Char"/>
    <w:basedOn w:val="DefaultParagraphFont"/>
    <w:link w:val="Footer"/>
    <w:uiPriority w:val="99"/>
    <w:semiHidden/>
    <w:locked/>
    <w:rsid w:val="00714F58"/>
    <w:rPr>
      <w:rFonts w:cs="Times New Roman"/>
      <w:sz w:val="24"/>
      <w:szCs w:val="24"/>
      <w:lang w:val="x-none" w:eastAsia="en-US"/>
    </w:rPr>
  </w:style>
  <w:style w:type="table" w:customStyle="1" w:styleId="TableGrid6">
    <w:name w:val="Table Grid6"/>
    <w:basedOn w:val="TableNormal"/>
    <w:next w:val="TableGrid"/>
    <w:locked/>
    <w:rsid w:val="002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01504"/>
    <w:rPr>
      <w:rFonts w:ascii="Calibri" w:hAnsi="Calibri"/>
      <w:sz w:val="21"/>
      <w:szCs w:val="21"/>
      <w:lang w:eastAsia="en-GB"/>
    </w:rPr>
  </w:style>
  <w:style w:type="character" w:customStyle="1" w:styleId="PlainTextChar">
    <w:name w:val="Plain Text Char"/>
    <w:basedOn w:val="DefaultParagraphFont"/>
    <w:link w:val="PlainText"/>
    <w:uiPriority w:val="99"/>
    <w:semiHidden/>
    <w:rsid w:val="00C01504"/>
    <w:rPr>
      <w:rFonts w:ascii="Calibri" w:hAnsi="Calibri"/>
      <w:sz w:val="21"/>
      <w:szCs w:val="21"/>
    </w:rPr>
  </w:style>
  <w:style w:type="character" w:styleId="Hyperlink">
    <w:name w:val="Hyperlink"/>
    <w:basedOn w:val="DefaultParagraphFont"/>
    <w:uiPriority w:val="99"/>
    <w:unhideWhenUsed/>
    <w:rsid w:val="00442EA5"/>
    <w:rPr>
      <w:color w:val="0000FF" w:themeColor="hyperlink"/>
      <w:u w:val="single"/>
    </w:rPr>
  </w:style>
  <w:style w:type="character" w:styleId="FollowedHyperlink">
    <w:name w:val="FollowedHyperlink"/>
    <w:basedOn w:val="DefaultParagraphFont"/>
    <w:uiPriority w:val="99"/>
    <w:semiHidden/>
    <w:unhideWhenUsed/>
    <w:rsid w:val="00A53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405">
      <w:bodyDiv w:val="1"/>
      <w:marLeft w:val="0"/>
      <w:marRight w:val="0"/>
      <w:marTop w:val="0"/>
      <w:marBottom w:val="0"/>
      <w:divBdr>
        <w:top w:val="none" w:sz="0" w:space="0" w:color="auto"/>
        <w:left w:val="none" w:sz="0" w:space="0" w:color="auto"/>
        <w:bottom w:val="none" w:sz="0" w:space="0" w:color="auto"/>
        <w:right w:val="none" w:sz="0" w:space="0" w:color="auto"/>
      </w:divBdr>
    </w:div>
    <w:div w:id="535241554">
      <w:bodyDiv w:val="1"/>
      <w:marLeft w:val="0"/>
      <w:marRight w:val="0"/>
      <w:marTop w:val="0"/>
      <w:marBottom w:val="0"/>
      <w:divBdr>
        <w:top w:val="none" w:sz="0" w:space="0" w:color="auto"/>
        <w:left w:val="none" w:sz="0" w:space="0" w:color="auto"/>
        <w:bottom w:val="none" w:sz="0" w:space="0" w:color="auto"/>
        <w:right w:val="none" w:sz="0" w:space="0" w:color="auto"/>
      </w:divBdr>
    </w:div>
    <w:div w:id="536090168">
      <w:bodyDiv w:val="1"/>
      <w:marLeft w:val="0"/>
      <w:marRight w:val="0"/>
      <w:marTop w:val="0"/>
      <w:marBottom w:val="0"/>
      <w:divBdr>
        <w:top w:val="none" w:sz="0" w:space="0" w:color="auto"/>
        <w:left w:val="none" w:sz="0" w:space="0" w:color="auto"/>
        <w:bottom w:val="none" w:sz="0" w:space="0" w:color="auto"/>
        <w:right w:val="none" w:sz="0" w:space="0" w:color="auto"/>
      </w:divBdr>
    </w:div>
    <w:div w:id="622154071">
      <w:bodyDiv w:val="1"/>
      <w:marLeft w:val="0"/>
      <w:marRight w:val="0"/>
      <w:marTop w:val="0"/>
      <w:marBottom w:val="0"/>
      <w:divBdr>
        <w:top w:val="none" w:sz="0" w:space="0" w:color="auto"/>
        <w:left w:val="none" w:sz="0" w:space="0" w:color="auto"/>
        <w:bottom w:val="none" w:sz="0" w:space="0" w:color="auto"/>
        <w:right w:val="none" w:sz="0" w:space="0" w:color="auto"/>
      </w:divBdr>
    </w:div>
    <w:div w:id="628168055">
      <w:bodyDiv w:val="1"/>
      <w:marLeft w:val="0"/>
      <w:marRight w:val="0"/>
      <w:marTop w:val="0"/>
      <w:marBottom w:val="0"/>
      <w:divBdr>
        <w:top w:val="none" w:sz="0" w:space="0" w:color="auto"/>
        <w:left w:val="none" w:sz="0" w:space="0" w:color="auto"/>
        <w:bottom w:val="none" w:sz="0" w:space="0" w:color="auto"/>
        <w:right w:val="none" w:sz="0" w:space="0" w:color="auto"/>
      </w:divBdr>
    </w:div>
    <w:div w:id="865102700">
      <w:marLeft w:val="0"/>
      <w:marRight w:val="0"/>
      <w:marTop w:val="0"/>
      <w:marBottom w:val="0"/>
      <w:divBdr>
        <w:top w:val="none" w:sz="0" w:space="0" w:color="auto"/>
        <w:left w:val="none" w:sz="0" w:space="0" w:color="auto"/>
        <w:bottom w:val="none" w:sz="0" w:space="0" w:color="auto"/>
        <w:right w:val="none" w:sz="0" w:space="0" w:color="auto"/>
      </w:divBdr>
    </w:div>
    <w:div w:id="865102701">
      <w:marLeft w:val="0"/>
      <w:marRight w:val="0"/>
      <w:marTop w:val="0"/>
      <w:marBottom w:val="0"/>
      <w:divBdr>
        <w:top w:val="none" w:sz="0" w:space="0" w:color="auto"/>
        <w:left w:val="none" w:sz="0" w:space="0" w:color="auto"/>
        <w:bottom w:val="none" w:sz="0" w:space="0" w:color="auto"/>
        <w:right w:val="none" w:sz="0" w:space="0" w:color="auto"/>
      </w:divBdr>
    </w:div>
    <w:div w:id="865102702">
      <w:marLeft w:val="0"/>
      <w:marRight w:val="0"/>
      <w:marTop w:val="0"/>
      <w:marBottom w:val="0"/>
      <w:divBdr>
        <w:top w:val="none" w:sz="0" w:space="0" w:color="auto"/>
        <w:left w:val="none" w:sz="0" w:space="0" w:color="auto"/>
        <w:bottom w:val="none" w:sz="0" w:space="0" w:color="auto"/>
        <w:right w:val="none" w:sz="0" w:space="0" w:color="auto"/>
      </w:divBdr>
    </w:div>
    <w:div w:id="21251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ncil.lancashire.gov.uk/ieListDocuments.aspx?CId=122&amp;MId=19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uncil.lancashire.gov.uk/ieListDocuments.aspx?CId=122&amp;MId=1901" TargetMode="External"/><Relationship Id="rId4" Type="http://schemas.microsoft.com/office/2007/relationships/stylesWithEffects" Target="stylesWithEffects.xml"/><Relationship Id="rId9" Type="http://schemas.openxmlformats.org/officeDocument/2006/relationships/hyperlink" Target="http://council.lancashire.gov.uk/ieListDocuments.aspx?CId=122&amp;MId=1900&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4A43-E12C-4AD3-BDFB-34E039DD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6748</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The County Council’s Budget and Capital Investment Programme 2013/14</vt:lpstr>
    </vt:vector>
  </TitlesOfParts>
  <Company>One Connect Limited</Company>
  <LinksUpToDate>false</LinksUpToDate>
  <CharactersWithSpaces>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Council’s Budget and Capital Investment Programme 2013/14</dc:title>
  <dc:creator>Caitlin</dc:creator>
  <cp:lastModifiedBy>Gorman, Dave</cp:lastModifiedBy>
  <cp:revision>3</cp:revision>
  <cp:lastPrinted>2014-01-24T12:05:00Z</cp:lastPrinted>
  <dcterms:created xsi:type="dcterms:W3CDTF">2014-01-27T12:15:00Z</dcterms:created>
  <dcterms:modified xsi:type="dcterms:W3CDTF">2014-01-27T15:35:00Z</dcterms:modified>
</cp:coreProperties>
</file>